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FC" w:rsidRPr="00F70EC3" w:rsidRDefault="00D43EFC">
      <w:pPr>
        <w:snapToGrid w:val="0"/>
        <w:jc w:val="center"/>
        <w:rPr>
          <w:rFonts w:eastAsia="標楷體"/>
          <w:b/>
          <w:sz w:val="26"/>
        </w:rPr>
      </w:pPr>
      <w:r w:rsidRPr="00F70EC3">
        <w:rPr>
          <w:rFonts w:eastAsia="標楷體" w:hAnsi="標楷體"/>
          <w:b/>
          <w:sz w:val="26"/>
        </w:rPr>
        <w:t>各類所得扣繳稅率</w:t>
      </w:r>
      <w:r w:rsidR="00F31C68" w:rsidRPr="00F70EC3">
        <w:rPr>
          <w:rFonts w:eastAsia="標楷體" w:hAnsi="標楷體" w:hint="eastAsia"/>
          <w:b/>
          <w:sz w:val="26"/>
        </w:rPr>
        <w:t>簡</w:t>
      </w:r>
      <w:r w:rsidRPr="00F70EC3">
        <w:rPr>
          <w:rFonts w:eastAsia="標楷體" w:hAnsi="標楷體"/>
          <w:b/>
          <w:sz w:val="26"/>
        </w:rPr>
        <w:t>表</w:t>
      </w:r>
    </w:p>
    <w:p w:rsidR="00D43EFC" w:rsidRPr="00F70EC3" w:rsidRDefault="00E101A3" w:rsidP="00E101A3">
      <w:pPr>
        <w:jc w:val="right"/>
        <w:rPr>
          <w:rFonts w:eastAsia="標楷體"/>
          <w:b/>
          <w:sz w:val="20"/>
        </w:rPr>
      </w:pPr>
      <w:r w:rsidRPr="00F70EC3">
        <w:rPr>
          <w:rFonts w:eastAsia="標楷體"/>
          <w:b/>
          <w:sz w:val="20"/>
        </w:rPr>
        <w:t>10</w:t>
      </w:r>
      <w:r w:rsidR="00A306A2">
        <w:rPr>
          <w:rFonts w:eastAsia="標楷體" w:hint="eastAsia"/>
          <w:b/>
          <w:sz w:val="20"/>
        </w:rPr>
        <w:t>8</w:t>
      </w:r>
      <w:r w:rsidRPr="00F70EC3">
        <w:rPr>
          <w:rFonts w:eastAsia="標楷體"/>
          <w:b/>
          <w:sz w:val="20"/>
        </w:rPr>
        <w:t>.</w:t>
      </w:r>
      <w:r w:rsidR="008571AA">
        <w:rPr>
          <w:rFonts w:eastAsia="標楷體" w:hint="eastAsia"/>
          <w:b/>
          <w:sz w:val="20"/>
        </w:rPr>
        <w:t>0</w:t>
      </w:r>
      <w:r w:rsidR="00021CBA">
        <w:rPr>
          <w:rFonts w:eastAsia="標楷體" w:hint="eastAsia"/>
          <w:b/>
          <w:sz w:val="20"/>
        </w:rPr>
        <w:t>1</w:t>
      </w:r>
      <w:r w:rsidRPr="00F70EC3">
        <w:rPr>
          <w:rFonts w:eastAsia="標楷體"/>
          <w:b/>
          <w:sz w:val="20"/>
        </w:rPr>
        <w:t>.</w:t>
      </w:r>
      <w:r w:rsidR="00DB6C4B">
        <w:rPr>
          <w:rFonts w:eastAsia="標楷體" w:hint="eastAsia"/>
          <w:b/>
          <w:sz w:val="20"/>
        </w:rPr>
        <w:t>01</w:t>
      </w:r>
      <w:r w:rsidRPr="00F70EC3">
        <w:rPr>
          <w:rFonts w:eastAsia="標楷體" w:hAnsi="標楷體"/>
          <w:b/>
          <w:sz w:val="20"/>
        </w:rPr>
        <w:t>版</w:t>
      </w:r>
    </w:p>
    <w:tbl>
      <w:tblPr>
        <w:tblW w:w="9455"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A0" w:firstRow="1" w:lastRow="0" w:firstColumn="1" w:lastColumn="0" w:noHBand="1" w:noVBand="1"/>
      </w:tblPr>
      <w:tblGrid>
        <w:gridCol w:w="1535"/>
        <w:gridCol w:w="496"/>
        <w:gridCol w:w="2807"/>
        <w:gridCol w:w="428"/>
        <w:gridCol w:w="1840"/>
        <w:gridCol w:w="2349"/>
      </w:tblGrid>
      <w:tr w:rsidR="00D43EFC" w:rsidRPr="00F70EC3" w:rsidTr="00950D38">
        <w:trPr>
          <w:cantSplit/>
          <w:trHeight w:val="372"/>
        </w:trPr>
        <w:tc>
          <w:tcPr>
            <w:tcW w:w="1535" w:type="dxa"/>
            <w:vMerge w:val="restart"/>
            <w:tcBorders>
              <w:top w:val="thinThickLargeGap" w:sz="2" w:space="0" w:color="auto"/>
              <w:left w:val="thinThickLargeGap" w:sz="2" w:space="0" w:color="auto"/>
            </w:tcBorders>
            <w:vAlign w:val="center"/>
          </w:tcPr>
          <w:p w:rsidR="00D43EFC" w:rsidRPr="00F70EC3" w:rsidRDefault="00D43EFC">
            <w:pPr>
              <w:jc w:val="both"/>
              <w:rPr>
                <w:rFonts w:eastAsia="標楷體"/>
              </w:rPr>
            </w:pPr>
            <w:r w:rsidRPr="00F70EC3">
              <w:rPr>
                <w:rFonts w:eastAsia="標楷體" w:hAnsi="標楷體"/>
              </w:rPr>
              <w:t>所得類別</w:t>
            </w:r>
          </w:p>
        </w:tc>
        <w:tc>
          <w:tcPr>
            <w:tcW w:w="496" w:type="dxa"/>
            <w:vMerge w:val="restart"/>
            <w:tcBorders>
              <w:top w:val="thinThickLargeGap" w:sz="2" w:space="0" w:color="auto"/>
            </w:tcBorders>
            <w:vAlign w:val="center"/>
          </w:tcPr>
          <w:p w:rsidR="00D43EFC" w:rsidRPr="00F70EC3" w:rsidRDefault="00D43EFC">
            <w:pPr>
              <w:rPr>
                <w:rFonts w:eastAsia="標楷體"/>
                <w:sz w:val="20"/>
              </w:rPr>
            </w:pPr>
            <w:r w:rsidRPr="00F70EC3">
              <w:rPr>
                <w:rFonts w:eastAsia="標楷體" w:hAnsi="標楷體"/>
                <w:sz w:val="20"/>
              </w:rPr>
              <w:t>格式代號</w:t>
            </w:r>
          </w:p>
        </w:tc>
        <w:tc>
          <w:tcPr>
            <w:tcW w:w="2807" w:type="dxa"/>
            <w:vMerge w:val="restart"/>
            <w:tcBorders>
              <w:top w:val="thinThickLargeGap" w:sz="2" w:space="0" w:color="auto"/>
            </w:tcBorders>
            <w:vAlign w:val="center"/>
          </w:tcPr>
          <w:p w:rsidR="00D43EFC" w:rsidRPr="00F70EC3" w:rsidRDefault="00D43EFC">
            <w:pPr>
              <w:jc w:val="center"/>
              <w:rPr>
                <w:rFonts w:eastAsia="標楷體"/>
                <w:b/>
              </w:rPr>
            </w:pPr>
            <w:r w:rsidRPr="00F70EC3">
              <w:rPr>
                <w:rFonts w:eastAsia="標楷體" w:hAnsi="標楷體"/>
                <w:b/>
              </w:rPr>
              <w:t>內容</w:t>
            </w:r>
          </w:p>
        </w:tc>
        <w:tc>
          <w:tcPr>
            <w:tcW w:w="4617" w:type="dxa"/>
            <w:gridSpan w:val="3"/>
            <w:tcBorders>
              <w:top w:val="thinThickLargeGap" w:sz="2" w:space="0" w:color="auto"/>
              <w:right w:val="thinThickLargeGap" w:sz="2" w:space="0" w:color="auto"/>
            </w:tcBorders>
          </w:tcPr>
          <w:p w:rsidR="00D43EFC" w:rsidRPr="00F70EC3" w:rsidRDefault="00D43EFC">
            <w:pPr>
              <w:jc w:val="center"/>
              <w:rPr>
                <w:rFonts w:eastAsia="標楷體"/>
              </w:rPr>
            </w:pPr>
            <w:r w:rsidRPr="00F70EC3">
              <w:rPr>
                <w:rFonts w:eastAsia="標楷體" w:hAnsi="標楷體"/>
              </w:rPr>
              <w:t>扣</w:t>
            </w:r>
            <w:r w:rsidRPr="00F70EC3">
              <w:rPr>
                <w:rFonts w:eastAsia="標楷體"/>
              </w:rPr>
              <w:t xml:space="preserve">   </w:t>
            </w:r>
            <w:r w:rsidRPr="00F70EC3">
              <w:rPr>
                <w:rFonts w:eastAsia="標楷體" w:hAnsi="標楷體"/>
              </w:rPr>
              <w:t>繳</w:t>
            </w:r>
            <w:r w:rsidRPr="00F70EC3">
              <w:rPr>
                <w:rFonts w:eastAsia="標楷體"/>
              </w:rPr>
              <w:t xml:space="preserve">   </w:t>
            </w:r>
            <w:r w:rsidRPr="00F70EC3">
              <w:rPr>
                <w:rFonts w:eastAsia="標楷體" w:hAnsi="標楷體"/>
              </w:rPr>
              <w:t>率</w:t>
            </w:r>
          </w:p>
        </w:tc>
      </w:tr>
      <w:tr w:rsidR="00D43EFC" w:rsidRPr="00F70EC3" w:rsidTr="00950D38">
        <w:trPr>
          <w:cantSplit/>
          <w:trHeight w:val="362"/>
        </w:trPr>
        <w:tc>
          <w:tcPr>
            <w:tcW w:w="1535" w:type="dxa"/>
            <w:vMerge/>
            <w:tcBorders>
              <w:left w:val="thinThickLargeGap" w:sz="2" w:space="0" w:color="auto"/>
            </w:tcBorders>
            <w:vAlign w:val="center"/>
          </w:tcPr>
          <w:p w:rsidR="00D43EFC" w:rsidRPr="00F70EC3" w:rsidRDefault="00D43EFC">
            <w:pPr>
              <w:jc w:val="center"/>
              <w:rPr>
                <w:rFonts w:eastAsia="標楷體"/>
              </w:rPr>
            </w:pPr>
          </w:p>
        </w:tc>
        <w:tc>
          <w:tcPr>
            <w:tcW w:w="496" w:type="dxa"/>
            <w:vMerge/>
            <w:vAlign w:val="center"/>
          </w:tcPr>
          <w:p w:rsidR="00D43EFC" w:rsidRPr="00F70EC3" w:rsidRDefault="00D43EFC">
            <w:pPr>
              <w:jc w:val="center"/>
              <w:rPr>
                <w:rFonts w:eastAsia="標楷體"/>
              </w:rPr>
            </w:pPr>
          </w:p>
        </w:tc>
        <w:tc>
          <w:tcPr>
            <w:tcW w:w="2807" w:type="dxa"/>
            <w:vMerge/>
            <w:vAlign w:val="center"/>
          </w:tcPr>
          <w:p w:rsidR="00D43EFC" w:rsidRPr="00F70EC3" w:rsidRDefault="00D43EFC">
            <w:pPr>
              <w:jc w:val="center"/>
              <w:rPr>
                <w:rFonts w:eastAsia="標楷體"/>
              </w:rPr>
            </w:pPr>
          </w:p>
        </w:tc>
        <w:tc>
          <w:tcPr>
            <w:tcW w:w="2268" w:type="dxa"/>
            <w:gridSpan w:val="2"/>
            <w:vAlign w:val="center"/>
          </w:tcPr>
          <w:p w:rsidR="00D43EFC" w:rsidRPr="00F70EC3" w:rsidRDefault="00B2464F" w:rsidP="004D3087">
            <w:pPr>
              <w:tabs>
                <w:tab w:val="left" w:pos="960"/>
              </w:tabs>
              <w:spacing w:line="240" w:lineRule="exact"/>
              <w:jc w:val="center"/>
              <w:rPr>
                <w:rFonts w:eastAsia="標楷體"/>
                <w:sz w:val="20"/>
              </w:rPr>
            </w:pPr>
            <w:r w:rsidRPr="00F70EC3">
              <w:rPr>
                <w:rFonts w:eastAsia="標楷體" w:hAnsi="標楷體"/>
                <w:sz w:val="20"/>
              </w:rPr>
              <w:t>居住者</w:t>
            </w:r>
          </w:p>
          <w:p w:rsidR="00D43EFC" w:rsidRPr="00F70EC3" w:rsidRDefault="00B2464F" w:rsidP="004D3087">
            <w:pPr>
              <w:tabs>
                <w:tab w:val="left" w:pos="960"/>
              </w:tabs>
              <w:spacing w:line="240" w:lineRule="exact"/>
              <w:jc w:val="both"/>
              <w:rPr>
                <w:rFonts w:eastAsia="標楷體"/>
                <w:sz w:val="20"/>
              </w:rPr>
            </w:pPr>
            <w:r w:rsidRPr="00F70EC3">
              <w:rPr>
                <w:rFonts w:eastAsia="標楷體"/>
                <w:sz w:val="20"/>
              </w:rPr>
              <w:t>(</w:t>
            </w:r>
            <w:r w:rsidRPr="00F70EC3">
              <w:rPr>
                <w:rFonts w:eastAsia="標楷體" w:hAnsi="標楷體"/>
                <w:sz w:val="20"/>
              </w:rPr>
              <w:t>包括</w:t>
            </w:r>
            <w:r w:rsidR="00D43EFC" w:rsidRPr="00F70EC3">
              <w:rPr>
                <w:rFonts w:eastAsia="標楷體" w:hAnsi="標楷體"/>
                <w:sz w:val="20"/>
              </w:rPr>
              <w:t>於</w:t>
            </w:r>
            <w:proofErr w:type="gramStart"/>
            <w:r w:rsidR="00D43EFC" w:rsidRPr="00F70EC3">
              <w:rPr>
                <w:rFonts w:eastAsia="標楷體" w:hAnsi="標楷體"/>
                <w:sz w:val="20"/>
              </w:rPr>
              <w:t>一</w:t>
            </w:r>
            <w:proofErr w:type="gramEnd"/>
            <w:r w:rsidR="00D43EFC" w:rsidRPr="00F70EC3">
              <w:rPr>
                <w:rFonts w:eastAsia="標楷體" w:hAnsi="標楷體"/>
                <w:sz w:val="20"/>
              </w:rPr>
              <w:t>課稅年度居住滿</w:t>
            </w:r>
            <w:r w:rsidR="00D43EFC" w:rsidRPr="00F70EC3">
              <w:rPr>
                <w:rFonts w:eastAsia="標楷體"/>
                <w:sz w:val="20"/>
              </w:rPr>
              <w:t>183</w:t>
            </w:r>
            <w:r w:rsidRPr="00F70EC3">
              <w:rPr>
                <w:rFonts w:eastAsia="標楷體" w:hAnsi="標楷體"/>
                <w:sz w:val="20"/>
              </w:rPr>
              <w:t>天</w:t>
            </w:r>
            <w:r w:rsidR="00D43EFC" w:rsidRPr="00F70EC3">
              <w:rPr>
                <w:rFonts w:eastAsia="標楷體" w:hAnsi="標楷體"/>
                <w:sz w:val="20"/>
              </w:rPr>
              <w:t>之</w:t>
            </w:r>
            <w:r w:rsidRPr="00F70EC3">
              <w:rPr>
                <w:rFonts w:eastAsia="標楷體" w:hAnsi="標楷體"/>
                <w:sz w:val="20"/>
              </w:rPr>
              <w:t>外籍人</w:t>
            </w:r>
            <w:r w:rsidR="00D43EFC" w:rsidRPr="00F70EC3">
              <w:rPr>
                <w:rFonts w:eastAsia="標楷體" w:hAnsi="標楷體"/>
                <w:sz w:val="20"/>
              </w:rPr>
              <w:t>士</w:t>
            </w:r>
            <w:r w:rsidRPr="00F70EC3">
              <w:rPr>
                <w:rFonts w:eastAsia="標楷體"/>
                <w:sz w:val="20"/>
              </w:rPr>
              <w:t>)</w:t>
            </w:r>
          </w:p>
        </w:tc>
        <w:tc>
          <w:tcPr>
            <w:tcW w:w="2349" w:type="dxa"/>
            <w:tcBorders>
              <w:right w:val="thinThickLargeGap" w:sz="2" w:space="0" w:color="auto"/>
            </w:tcBorders>
            <w:vAlign w:val="center"/>
          </w:tcPr>
          <w:p w:rsidR="00D43EFC" w:rsidRPr="00F70EC3" w:rsidRDefault="00B2464F" w:rsidP="004D3087">
            <w:pPr>
              <w:tabs>
                <w:tab w:val="left" w:pos="960"/>
              </w:tabs>
              <w:spacing w:line="240" w:lineRule="exact"/>
              <w:jc w:val="center"/>
              <w:rPr>
                <w:rFonts w:eastAsia="標楷體"/>
                <w:sz w:val="20"/>
              </w:rPr>
            </w:pPr>
            <w:r w:rsidRPr="00F70EC3">
              <w:rPr>
                <w:rFonts w:eastAsia="標楷體" w:hAnsi="標楷體"/>
                <w:sz w:val="20"/>
              </w:rPr>
              <w:t>非居住者</w:t>
            </w:r>
          </w:p>
          <w:p w:rsidR="00D43EFC" w:rsidRPr="00F70EC3" w:rsidRDefault="00B2464F" w:rsidP="004D3087">
            <w:pPr>
              <w:tabs>
                <w:tab w:val="left" w:pos="960"/>
              </w:tabs>
              <w:spacing w:line="240" w:lineRule="exact"/>
              <w:ind w:left="100" w:hangingChars="50" w:hanging="100"/>
              <w:jc w:val="both"/>
              <w:rPr>
                <w:rFonts w:eastAsia="標楷體"/>
                <w:sz w:val="20"/>
              </w:rPr>
            </w:pPr>
            <w:r w:rsidRPr="00F70EC3">
              <w:rPr>
                <w:rFonts w:eastAsia="標楷體"/>
                <w:sz w:val="20"/>
              </w:rPr>
              <w:t>(</w:t>
            </w:r>
            <w:r w:rsidR="00D43EFC" w:rsidRPr="00F70EC3">
              <w:rPr>
                <w:rFonts w:eastAsia="標楷體" w:hAnsi="標楷體"/>
                <w:sz w:val="20"/>
              </w:rPr>
              <w:t>於</w:t>
            </w:r>
            <w:proofErr w:type="gramStart"/>
            <w:r w:rsidR="00D43EFC" w:rsidRPr="00F70EC3">
              <w:rPr>
                <w:rFonts w:eastAsia="標楷體" w:hAnsi="標楷體"/>
                <w:sz w:val="20"/>
              </w:rPr>
              <w:t>一</w:t>
            </w:r>
            <w:proofErr w:type="gramEnd"/>
            <w:r w:rsidR="00D43EFC" w:rsidRPr="00F70EC3">
              <w:rPr>
                <w:rFonts w:eastAsia="標楷體" w:hAnsi="標楷體"/>
                <w:sz w:val="20"/>
              </w:rPr>
              <w:t>課稅年度居住未滿</w:t>
            </w:r>
            <w:r w:rsidR="00D43EFC" w:rsidRPr="00F70EC3">
              <w:rPr>
                <w:rFonts w:eastAsia="標楷體"/>
                <w:sz w:val="20"/>
              </w:rPr>
              <w:t>183</w:t>
            </w:r>
            <w:r w:rsidR="00D43EFC" w:rsidRPr="00F70EC3">
              <w:rPr>
                <w:rFonts w:eastAsia="標楷體" w:hAnsi="標楷體"/>
                <w:sz w:val="20"/>
              </w:rPr>
              <w:t>天之</w:t>
            </w:r>
            <w:r w:rsidRPr="00F70EC3">
              <w:rPr>
                <w:rFonts w:eastAsia="標楷體" w:hAnsi="標楷體"/>
                <w:sz w:val="20"/>
              </w:rPr>
              <w:t>外籍</w:t>
            </w:r>
            <w:r w:rsidR="00D43EFC" w:rsidRPr="00F70EC3">
              <w:rPr>
                <w:rFonts w:eastAsia="標楷體" w:hAnsi="標楷體"/>
                <w:sz w:val="20"/>
              </w:rPr>
              <w:t>人士</w:t>
            </w:r>
            <w:r w:rsidR="004D3087" w:rsidRPr="00F70EC3">
              <w:rPr>
                <w:rFonts w:eastAsia="標楷體"/>
                <w:sz w:val="20"/>
              </w:rPr>
              <w:t xml:space="preserve"> </w:t>
            </w:r>
            <w:r w:rsidRPr="00F70EC3">
              <w:rPr>
                <w:rFonts w:eastAsia="標楷體" w:hAnsi="標楷體"/>
                <w:sz w:val="20"/>
              </w:rPr>
              <w:t>或</w:t>
            </w:r>
            <w:r w:rsidR="004D3087" w:rsidRPr="00F70EC3">
              <w:rPr>
                <w:rFonts w:eastAsia="標楷體"/>
                <w:sz w:val="20"/>
              </w:rPr>
              <w:t xml:space="preserve"> </w:t>
            </w:r>
            <w:r w:rsidRPr="00F70EC3">
              <w:rPr>
                <w:rFonts w:eastAsia="標楷體" w:hAnsi="標楷體"/>
                <w:sz w:val="20"/>
              </w:rPr>
              <w:t>雙重國籍已被除籍者</w:t>
            </w:r>
            <w:r w:rsidRPr="00F70EC3">
              <w:rPr>
                <w:rFonts w:eastAsia="標楷體"/>
                <w:sz w:val="20"/>
              </w:rPr>
              <w:t>)</w:t>
            </w:r>
          </w:p>
        </w:tc>
      </w:tr>
      <w:tr w:rsidR="00D43EFC" w:rsidRPr="00F70EC3" w:rsidTr="00950D38">
        <w:trPr>
          <w:cantSplit/>
          <w:trHeight w:val="2210"/>
        </w:trPr>
        <w:tc>
          <w:tcPr>
            <w:tcW w:w="1535" w:type="dxa"/>
            <w:tcBorders>
              <w:left w:val="thinThickLargeGap" w:sz="2" w:space="0" w:color="auto"/>
            </w:tcBorders>
            <w:vAlign w:val="center"/>
          </w:tcPr>
          <w:p w:rsidR="00D43EFC" w:rsidRPr="00F70EC3" w:rsidRDefault="00D43EFC">
            <w:pPr>
              <w:jc w:val="both"/>
              <w:rPr>
                <w:rFonts w:eastAsia="標楷體"/>
              </w:rPr>
            </w:pPr>
            <w:r w:rsidRPr="00F70EC3">
              <w:rPr>
                <w:rFonts w:eastAsia="標楷體" w:hAnsi="標楷體"/>
              </w:rPr>
              <w:t>非固定薪資</w:t>
            </w:r>
            <w:r w:rsidR="00DB6C4B">
              <w:rPr>
                <w:rFonts w:eastAsia="標楷體" w:hAnsi="標楷體" w:hint="eastAsia"/>
              </w:rPr>
              <w:t>/</w:t>
            </w:r>
            <w:r w:rsidR="00DB6C4B">
              <w:rPr>
                <w:rFonts w:eastAsia="標楷體" w:hAnsi="標楷體" w:hint="eastAsia"/>
              </w:rPr>
              <w:t>兼職所得</w:t>
            </w:r>
          </w:p>
        </w:tc>
        <w:tc>
          <w:tcPr>
            <w:tcW w:w="496" w:type="dxa"/>
            <w:vAlign w:val="center"/>
          </w:tcPr>
          <w:p w:rsidR="00D43EFC" w:rsidRPr="00F70EC3" w:rsidRDefault="00D43EFC" w:rsidP="00DF7F7F">
            <w:pPr>
              <w:jc w:val="center"/>
              <w:rPr>
                <w:rFonts w:eastAsia="標楷體"/>
              </w:rPr>
            </w:pPr>
            <w:r w:rsidRPr="00F70EC3">
              <w:rPr>
                <w:rFonts w:eastAsia="標楷體"/>
              </w:rPr>
              <w:t>50</w:t>
            </w:r>
          </w:p>
        </w:tc>
        <w:tc>
          <w:tcPr>
            <w:tcW w:w="2807" w:type="dxa"/>
          </w:tcPr>
          <w:p w:rsidR="00D43EFC" w:rsidRPr="00592B09" w:rsidRDefault="00D43EFC" w:rsidP="00F43624">
            <w:pPr>
              <w:tabs>
                <w:tab w:val="left" w:pos="960"/>
              </w:tabs>
              <w:spacing w:line="240" w:lineRule="exact"/>
              <w:ind w:left="240" w:hangingChars="100" w:hanging="240"/>
              <w:jc w:val="both"/>
              <w:rPr>
                <w:rFonts w:eastAsia="標楷體"/>
                <w:szCs w:val="24"/>
              </w:rPr>
            </w:pPr>
            <w:r w:rsidRPr="00592B09">
              <w:rPr>
                <w:rFonts w:eastAsia="標楷體" w:hAnsi="標楷體"/>
                <w:szCs w:val="24"/>
              </w:rPr>
              <w:t>◎酬勞費</w:t>
            </w:r>
            <w:r w:rsidRPr="00592B09">
              <w:rPr>
                <w:rFonts w:eastAsia="標楷體"/>
                <w:szCs w:val="24"/>
              </w:rPr>
              <w:t>(</w:t>
            </w:r>
            <w:r w:rsidRPr="00592B09">
              <w:rPr>
                <w:rFonts w:eastAsia="標楷體" w:hAnsi="標楷體"/>
                <w:szCs w:val="24"/>
              </w:rPr>
              <w:t>付出勞務者，計劃主持人酬勞費</w:t>
            </w:r>
            <w:r w:rsidRPr="00592B09">
              <w:rPr>
                <w:rFonts w:eastAsia="標楷體"/>
                <w:szCs w:val="24"/>
              </w:rPr>
              <w:t>)</w:t>
            </w:r>
          </w:p>
          <w:p w:rsidR="00D43EFC" w:rsidRPr="00592B09" w:rsidRDefault="00D43EFC" w:rsidP="00F43624">
            <w:pPr>
              <w:tabs>
                <w:tab w:val="left" w:pos="960"/>
              </w:tabs>
              <w:spacing w:line="240" w:lineRule="exact"/>
              <w:jc w:val="both"/>
              <w:rPr>
                <w:rFonts w:eastAsia="標楷體"/>
                <w:szCs w:val="24"/>
              </w:rPr>
            </w:pPr>
            <w:r w:rsidRPr="00592B09">
              <w:rPr>
                <w:rFonts w:eastAsia="標楷體" w:hAnsi="標楷體"/>
                <w:szCs w:val="24"/>
              </w:rPr>
              <w:t>◎年終獎金</w:t>
            </w:r>
          </w:p>
          <w:p w:rsidR="00D43EFC" w:rsidRPr="00592B09" w:rsidRDefault="00D43EFC" w:rsidP="00F43624">
            <w:pPr>
              <w:tabs>
                <w:tab w:val="left" w:pos="960"/>
              </w:tabs>
              <w:spacing w:line="240" w:lineRule="exact"/>
              <w:ind w:left="240" w:hangingChars="100" w:hanging="240"/>
              <w:jc w:val="both"/>
              <w:rPr>
                <w:rFonts w:eastAsia="標楷體"/>
                <w:szCs w:val="24"/>
              </w:rPr>
            </w:pPr>
            <w:r w:rsidRPr="00592B09">
              <w:rPr>
                <w:rFonts w:eastAsia="標楷體" w:hAnsi="標楷體"/>
                <w:szCs w:val="24"/>
              </w:rPr>
              <w:t>◎各類補助費</w:t>
            </w:r>
            <w:r w:rsidRPr="00592B09">
              <w:rPr>
                <w:rFonts w:eastAsia="標楷體"/>
                <w:szCs w:val="24"/>
              </w:rPr>
              <w:t>(</w:t>
            </w:r>
            <w:r w:rsidRPr="00592B09">
              <w:rPr>
                <w:rFonts w:eastAsia="標楷體" w:hAnsi="標楷體"/>
                <w:szCs w:val="24"/>
              </w:rPr>
              <w:t>教育、結婚、生育、喪葬、醫療</w:t>
            </w:r>
            <w:r w:rsidRPr="00592B09">
              <w:rPr>
                <w:rFonts w:eastAsia="標楷體"/>
                <w:szCs w:val="24"/>
              </w:rPr>
              <w:t>… ) </w:t>
            </w:r>
          </w:p>
          <w:p w:rsidR="00D43EFC" w:rsidRPr="00592B09" w:rsidRDefault="00D43EFC" w:rsidP="00F43624">
            <w:pPr>
              <w:tabs>
                <w:tab w:val="left" w:pos="960"/>
              </w:tabs>
              <w:spacing w:line="240" w:lineRule="exact"/>
              <w:jc w:val="both"/>
              <w:rPr>
                <w:rFonts w:eastAsia="標楷體"/>
                <w:szCs w:val="24"/>
              </w:rPr>
            </w:pPr>
            <w:r w:rsidRPr="00592B09">
              <w:rPr>
                <w:rFonts w:eastAsia="標楷體" w:hAnsi="標楷體"/>
                <w:szCs w:val="24"/>
              </w:rPr>
              <w:t>◎會議出席費</w:t>
            </w:r>
          </w:p>
          <w:p w:rsidR="00D43EFC" w:rsidRPr="00592B09" w:rsidRDefault="00D43EFC" w:rsidP="00F43624">
            <w:pPr>
              <w:tabs>
                <w:tab w:val="left" w:pos="960"/>
              </w:tabs>
              <w:spacing w:line="240" w:lineRule="exact"/>
              <w:jc w:val="both"/>
              <w:rPr>
                <w:rFonts w:eastAsia="標楷體"/>
                <w:szCs w:val="24"/>
              </w:rPr>
            </w:pPr>
            <w:r w:rsidRPr="00592B09">
              <w:rPr>
                <w:rFonts w:eastAsia="標楷體" w:hAnsi="標楷體"/>
                <w:szCs w:val="24"/>
              </w:rPr>
              <w:t>◎</w:t>
            </w:r>
            <w:proofErr w:type="gramStart"/>
            <w:r w:rsidRPr="00592B09">
              <w:rPr>
                <w:rFonts w:eastAsia="標楷體" w:hAnsi="標楷體"/>
                <w:szCs w:val="24"/>
              </w:rPr>
              <w:t>日支生活費</w:t>
            </w:r>
            <w:proofErr w:type="gramEnd"/>
          </w:p>
          <w:p w:rsidR="00F43624" w:rsidRDefault="00D43EFC" w:rsidP="00F43624">
            <w:pPr>
              <w:tabs>
                <w:tab w:val="left" w:pos="960"/>
              </w:tabs>
              <w:spacing w:line="240" w:lineRule="exact"/>
              <w:jc w:val="both"/>
              <w:rPr>
                <w:rFonts w:eastAsia="標楷體" w:hAnsi="標楷體"/>
                <w:szCs w:val="24"/>
              </w:rPr>
            </w:pPr>
            <w:r w:rsidRPr="00592B09">
              <w:rPr>
                <w:rFonts w:eastAsia="標楷體" w:hAnsi="標楷體"/>
                <w:szCs w:val="24"/>
              </w:rPr>
              <w:t>◎顧問費</w:t>
            </w:r>
            <w:r w:rsidR="00021CBA" w:rsidRPr="00592B09">
              <w:rPr>
                <w:rFonts w:eastAsia="標楷體" w:hAnsi="標楷體" w:hint="eastAsia"/>
                <w:szCs w:val="24"/>
              </w:rPr>
              <w:t>、諮詢費</w:t>
            </w:r>
          </w:p>
          <w:p w:rsidR="00F43624" w:rsidRDefault="00F43624" w:rsidP="00F43624">
            <w:pPr>
              <w:tabs>
                <w:tab w:val="left" w:pos="960"/>
              </w:tabs>
              <w:spacing w:line="240" w:lineRule="exact"/>
              <w:jc w:val="both"/>
              <w:rPr>
                <w:rFonts w:eastAsia="標楷體" w:hAnsi="標楷體"/>
                <w:szCs w:val="24"/>
              </w:rPr>
            </w:pPr>
            <w:r w:rsidRPr="00592B09">
              <w:rPr>
                <w:rFonts w:eastAsia="標楷體" w:hAnsi="標楷體"/>
                <w:szCs w:val="24"/>
              </w:rPr>
              <w:t>◎</w:t>
            </w:r>
            <w:r w:rsidR="00B2464F" w:rsidRPr="00592B09">
              <w:rPr>
                <w:rFonts w:eastAsia="標楷體" w:hAnsi="標楷體"/>
                <w:szCs w:val="24"/>
              </w:rPr>
              <w:t>鐘點費</w:t>
            </w:r>
            <w:r w:rsidR="001424CC" w:rsidRPr="00592B09">
              <w:rPr>
                <w:rFonts w:eastAsia="標楷體"/>
                <w:szCs w:val="24"/>
              </w:rPr>
              <w:t>(</w:t>
            </w:r>
            <w:r w:rsidRPr="00F43624">
              <w:rPr>
                <w:rFonts w:eastAsia="標楷體" w:hAnsi="標楷體" w:hint="eastAsia"/>
                <w:szCs w:val="24"/>
              </w:rPr>
              <w:t>公私機關、團體、事業和各級學校，開課或舉辦各項訓練班、講習會，或其他類似性質的活動，聘請授課</w:t>
            </w:r>
            <w:r>
              <w:rPr>
                <w:rFonts w:eastAsia="標楷體" w:hAnsi="標楷體" w:hint="eastAsia"/>
                <w:szCs w:val="24"/>
              </w:rPr>
              <w:t>人員講授課程所發的鐘點費</w:t>
            </w:r>
            <w:r w:rsidRPr="00592B09">
              <w:rPr>
                <w:rFonts w:eastAsia="標楷體"/>
                <w:szCs w:val="24"/>
              </w:rPr>
              <w:t>)</w:t>
            </w:r>
          </w:p>
          <w:p w:rsidR="001424CC" w:rsidRPr="00F43624" w:rsidRDefault="00F43624" w:rsidP="00F43624">
            <w:pPr>
              <w:tabs>
                <w:tab w:val="left" w:pos="960"/>
              </w:tabs>
              <w:spacing w:line="240" w:lineRule="exact"/>
              <w:jc w:val="both"/>
              <w:rPr>
                <w:rFonts w:eastAsia="標楷體" w:hAnsi="標楷體"/>
                <w:szCs w:val="24"/>
              </w:rPr>
            </w:pPr>
            <w:r w:rsidRPr="00592B09">
              <w:rPr>
                <w:rFonts w:eastAsia="標楷體" w:hAnsi="標楷體"/>
                <w:szCs w:val="24"/>
              </w:rPr>
              <w:t>◎</w:t>
            </w:r>
            <w:r w:rsidR="00B2464F" w:rsidRPr="00592B09">
              <w:rPr>
                <w:rFonts w:eastAsia="標楷體" w:hAnsi="標楷體"/>
                <w:szCs w:val="24"/>
              </w:rPr>
              <w:t>學者生活費</w:t>
            </w:r>
          </w:p>
          <w:p w:rsidR="002454F5" w:rsidRPr="00592B09" w:rsidRDefault="001424CC" w:rsidP="00F43624">
            <w:pPr>
              <w:tabs>
                <w:tab w:val="left" w:pos="960"/>
              </w:tabs>
              <w:spacing w:line="240" w:lineRule="exact"/>
              <w:jc w:val="both"/>
              <w:rPr>
                <w:rFonts w:eastAsia="標楷體"/>
                <w:szCs w:val="24"/>
              </w:rPr>
            </w:pPr>
            <w:r w:rsidRPr="00592B09">
              <w:rPr>
                <w:rFonts w:eastAsia="標楷體" w:hAnsi="標楷體"/>
                <w:szCs w:val="24"/>
              </w:rPr>
              <w:t>◎稿費</w:t>
            </w:r>
            <w:r w:rsidRPr="00592B09">
              <w:rPr>
                <w:rFonts w:eastAsia="標楷體"/>
                <w:szCs w:val="24"/>
              </w:rPr>
              <w:t>(</w:t>
            </w:r>
            <w:r w:rsidRPr="00592B09">
              <w:rPr>
                <w:rFonts w:eastAsia="標楷體" w:hAnsi="標楷體"/>
                <w:szCs w:val="24"/>
              </w:rPr>
              <w:t>無出版、編寫教材</w:t>
            </w:r>
            <w:r w:rsidRPr="00592B09">
              <w:rPr>
                <w:rFonts w:eastAsia="標楷體"/>
                <w:szCs w:val="24"/>
              </w:rPr>
              <w:t>)</w:t>
            </w:r>
          </w:p>
          <w:p w:rsidR="00021CBA" w:rsidRPr="00592B09" w:rsidRDefault="00021CBA" w:rsidP="00F43624">
            <w:pPr>
              <w:tabs>
                <w:tab w:val="left" w:pos="960"/>
              </w:tabs>
              <w:spacing w:line="240" w:lineRule="exact"/>
              <w:jc w:val="both"/>
              <w:rPr>
                <w:rFonts w:eastAsia="標楷體" w:hAnsi="標楷體"/>
                <w:szCs w:val="24"/>
              </w:rPr>
            </w:pPr>
            <w:r w:rsidRPr="00592B09">
              <w:rPr>
                <w:rFonts w:eastAsia="標楷體" w:hAnsi="標楷體"/>
                <w:szCs w:val="24"/>
              </w:rPr>
              <w:t>◎</w:t>
            </w:r>
            <w:r w:rsidRPr="00592B09">
              <w:rPr>
                <w:rFonts w:eastAsia="標楷體" w:hAnsi="標楷體" w:hint="eastAsia"/>
                <w:szCs w:val="24"/>
              </w:rPr>
              <w:t>新進教師外審費</w:t>
            </w:r>
          </w:p>
          <w:p w:rsidR="00021CBA" w:rsidRPr="00592B09" w:rsidRDefault="00021CBA" w:rsidP="00F43624">
            <w:pPr>
              <w:tabs>
                <w:tab w:val="left" w:pos="960"/>
              </w:tabs>
              <w:spacing w:line="240" w:lineRule="exact"/>
              <w:jc w:val="both"/>
              <w:rPr>
                <w:rFonts w:eastAsia="標楷體"/>
                <w:szCs w:val="24"/>
              </w:rPr>
            </w:pPr>
            <w:r w:rsidRPr="00592B09">
              <w:rPr>
                <w:rFonts w:eastAsia="標楷體" w:hAnsi="標楷體"/>
                <w:szCs w:val="24"/>
              </w:rPr>
              <w:t>◎</w:t>
            </w:r>
            <w:r w:rsidRPr="00592B09">
              <w:rPr>
                <w:rFonts w:eastAsia="標楷體" w:hAnsi="標楷體" w:hint="eastAsia"/>
                <w:szCs w:val="24"/>
              </w:rPr>
              <w:t>一般審查費</w:t>
            </w:r>
          </w:p>
          <w:p w:rsidR="002454F5" w:rsidRPr="00592B09" w:rsidRDefault="002454F5" w:rsidP="00F43624">
            <w:pPr>
              <w:tabs>
                <w:tab w:val="left" w:pos="960"/>
              </w:tabs>
              <w:spacing w:line="240" w:lineRule="exact"/>
              <w:jc w:val="both"/>
              <w:rPr>
                <w:rFonts w:eastAsia="標楷體"/>
                <w:szCs w:val="24"/>
              </w:rPr>
            </w:pPr>
            <w:r w:rsidRPr="00592B09">
              <w:rPr>
                <w:rFonts w:eastAsia="標楷體" w:hAnsi="標楷體"/>
                <w:szCs w:val="24"/>
              </w:rPr>
              <w:t>◎獎助金</w:t>
            </w:r>
            <w:r w:rsidRPr="00592B09">
              <w:rPr>
                <w:rFonts w:eastAsia="標楷體"/>
                <w:szCs w:val="24"/>
              </w:rPr>
              <w:t>(</w:t>
            </w:r>
            <w:r w:rsidRPr="00592B09">
              <w:rPr>
                <w:rFonts w:eastAsia="標楷體" w:hAnsi="標楷體"/>
                <w:szCs w:val="24"/>
              </w:rPr>
              <w:t>工讀性質</w:t>
            </w:r>
            <w:r w:rsidRPr="00592B09">
              <w:rPr>
                <w:rFonts w:eastAsia="標楷體"/>
                <w:szCs w:val="24"/>
              </w:rPr>
              <w:t>)</w:t>
            </w:r>
          </w:p>
          <w:p w:rsidR="002454F5" w:rsidRPr="00592B09" w:rsidRDefault="002454F5" w:rsidP="00F43624">
            <w:pPr>
              <w:tabs>
                <w:tab w:val="left" w:pos="960"/>
              </w:tabs>
              <w:spacing w:line="240" w:lineRule="exact"/>
              <w:jc w:val="both"/>
              <w:rPr>
                <w:rFonts w:eastAsia="標楷體"/>
                <w:szCs w:val="24"/>
              </w:rPr>
            </w:pPr>
            <w:r w:rsidRPr="00592B09">
              <w:rPr>
                <w:rFonts w:eastAsia="標楷體" w:hAnsi="標楷體"/>
                <w:szCs w:val="24"/>
              </w:rPr>
              <w:t>◎值勤加班費</w:t>
            </w:r>
          </w:p>
          <w:p w:rsidR="00A5201D" w:rsidRPr="00592B09" w:rsidRDefault="002454F5" w:rsidP="00F43624">
            <w:pPr>
              <w:tabs>
                <w:tab w:val="left" w:pos="960"/>
              </w:tabs>
              <w:spacing w:line="240" w:lineRule="exact"/>
              <w:jc w:val="both"/>
              <w:rPr>
                <w:rFonts w:eastAsia="標楷體"/>
                <w:szCs w:val="24"/>
              </w:rPr>
            </w:pPr>
            <w:r w:rsidRPr="00592B09">
              <w:rPr>
                <w:rFonts w:eastAsia="標楷體" w:hAnsi="標楷體"/>
                <w:szCs w:val="24"/>
              </w:rPr>
              <w:t>◎工讀金</w:t>
            </w:r>
            <w:r w:rsidRPr="00592B09">
              <w:rPr>
                <w:rFonts w:eastAsia="標楷體"/>
                <w:szCs w:val="24"/>
              </w:rPr>
              <w:t>(</w:t>
            </w:r>
            <w:r w:rsidRPr="00592B09">
              <w:rPr>
                <w:rFonts w:eastAsia="標楷體" w:hAnsi="標楷體"/>
                <w:szCs w:val="24"/>
              </w:rPr>
              <w:t>以時數計酬者</w:t>
            </w:r>
            <w:r w:rsidRPr="00592B09">
              <w:rPr>
                <w:rFonts w:eastAsia="標楷體"/>
                <w:szCs w:val="24"/>
              </w:rPr>
              <w:t> )</w:t>
            </w:r>
          </w:p>
          <w:p w:rsidR="00B2464F" w:rsidRPr="00592B09" w:rsidRDefault="00A5201D" w:rsidP="00F43624">
            <w:pPr>
              <w:tabs>
                <w:tab w:val="left" w:pos="960"/>
              </w:tabs>
              <w:spacing w:line="240" w:lineRule="exact"/>
              <w:jc w:val="both"/>
              <w:rPr>
                <w:rFonts w:eastAsia="標楷體" w:hAnsi="標楷體"/>
                <w:szCs w:val="24"/>
              </w:rPr>
            </w:pPr>
            <w:r w:rsidRPr="00592B09">
              <w:rPr>
                <w:rFonts w:eastAsia="標楷體" w:hAnsi="標楷體"/>
                <w:szCs w:val="24"/>
              </w:rPr>
              <w:t>◎問卷調查訪問費</w:t>
            </w:r>
          </w:p>
          <w:p w:rsidR="00021CBA" w:rsidRPr="00592B09" w:rsidRDefault="00021CBA" w:rsidP="00F43624">
            <w:pPr>
              <w:tabs>
                <w:tab w:val="left" w:pos="960"/>
              </w:tabs>
              <w:spacing w:line="240" w:lineRule="exact"/>
              <w:jc w:val="both"/>
              <w:rPr>
                <w:rFonts w:eastAsia="標楷體" w:hAnsi="標楷體"/>
                <w:szCs w:val="24"/>
              </w:rPr>
            </w:pPr>
            <w:r w:rsidRPr="00592B09">
              <w:rPr>
                <w:rFonts w:eastAsia="標楷體" w:hAnsi="標楷體"/>
                <w:szCs w:val="24"/>
              </w:rPr>
              <w:t>◎</w:t>
            </w:r>
            <w:proofErr w:type="gramStart"/>
            <w:r w:rsidRPr="00592B09">
              <w:rPr>
                <w:rFonts w:eastAsia="標楷體" w:hAnsi="標楷體" w:hint="eastAsia"/>
                <w:szCs w:val="24"/>
              </w:rPr>
              <w:t>交通費無檢</w:t>
            </w:r>
            <w:proofErr w:type="gramEnd"/>
            <w:r w:rsidRPr="00592B09">
              <w:rPr>
                <w:rFonts w:eastAsia="標楷體" w:hAnsi="標楷體" w:hint="eastAsia"/>
                <w:szCs w:val="24"/>
              </w:rPr>
              <w:t>具亦非實報實銷</w:t>
            </w:r>
          </w:p>
          <w:p w:rsidR="0083451A" w:rsidRPr="00592B09" w:rsidRDefault="0083451A" w:rsidP="00F43624">
            <w:pPr>
              <w:tabs>
                <w:tab w:val="left" w:pos="960"/>
              </w:tabs>
              <w:spacing w:line="240" w:lineRule="exact"/>
              <w:jc w:val="both"/>
              <w:rPr>
                <w:rFonts w:eastAsia="標楷體"/>
                <w:szCs w:val="24"/>
              </w:rPr>
            </w:pPr>
            <w:r w:rsidRPr="00592B09">
              <w:rPr>
                <w:rFonts w:eastAsia="標楷體" w:hAnsi="標楷體"/>
                <w:szCs w:val="24"/>
              </w:rPr>
              <w:t>◎</w:t>
            </w:r>
            <w:r w:rsidRPr="00592B09">
              <w:rPr>
                <w:rFonts w:eastAsia="標楷體" w:hAnsi="標楷體" w:hint="eastAsia"/>
                <w:szCs w:val="24"/>
              </w:rPr>
              <w:t>董事</w:t>
            </w:r>
            <w:r w:rsidR="00F43624">
              <w:rPr>
                <w:rFonts w:eastAsia="標楷體" w:hAnsi="標楷體" w:hint="eastAsia"/>
                <w:szCs w:val="24"/>
              </w:rPr>
              <w:t>出席及</w:t>
            </w:r>
            <w:r w:rsidRPr="00592B09">
              <w:rPr>
                <w:rFonts w:eastAsia="標楷體" w:hAnsi="標楷體" w:hint="eastAsia"/>
                <w:szCs w:val="24"/>
              </w:rPr>
              <w:t>交通費</w:t>
            </w:r>
          </w:p>
        </w:tc>
        <w:tc>
          <w:tcPr>
            <w:tcW w:w="2268" w:type="dxa"/>
            <w:gridSpan w:val="2"/>
            <w:vAlign w:val="center"/>
          </w:tcPr>
          <w:p w:rsidR="00D43EFC" w:rsidRPr="00021CBA" w:rsidRDefault="00021CBA">
            <w:pPr>
              <w:jc w:val="center"/>
              <w:rPr>
                <w:rFonts w:eastAsia="標楷體"/>
                <w:szCs w:val="24"/>
              </w:rPr>
            </w:pPr>
            <w:r w:rsidRPr="00021CBA">
              <w:rPr>
                <w:rFonts w:eastAsia="標楷體" w:hAnsi="標楷體"/>
                <w:szCs w:val="24"/>
              </w:rPr>
              <w:t>薪資大於</w:t>
            </w:r>
            <w:r w:rsidR="00552911" w:rsidRPr="00552911">
              <w:rPr>
                <w:rFonts w:eastAsia="標楷體" w:hint="eastAsia"/>
                <w:color w:val="FF0000"/>
                <w:szCs w:val="24"/>
              </w:rPr>
              <w:t>84</w:t>
            </w:r>
            <w:r w:rsidRPr="00552911">
              <w:rPr>
                <w:rFonts w:eastAsia="標楷體" w:hint="eastAsia"/>
                <w:color w:val="FF0000"/>
                <w:szCs w:val="24"/>
              </w:rPr>
              <w:t>,501</w:t>
            </w:r>
            <w:r w:rsidRPr="00552911">
              <w:rPr>
                <w:rFonts w:eastAsia="標楷體" w:hAnsi="標楷體"/>
                <w:szCs w:val="24"/>
              </w:rPr>
              <w:t>元</w:t>
            </w:r>
            <w:bookmarkStart w:id="0" w:name="_GoBack"/>
            <w:bookmarkEnd w:id="0"/>
            <w:r w:rsidRPr="00021CBA">
              <w:rPr>
                <w:rFonts w:eastAsia="標楷體" w:hAnsi="標楷體"/>
                <w:szCs w:val="24"/>
              </w:rPr>
              <w:t>起，扣繳</w:t>
            </w:r>
            <w:r w:rsidR="00E434EA" w:rsidRPr="00021CBA">
              <w:rPr>
                <w:rFonts w:eastAsia="標楷體"/>
                <w:szCs w:val="24"/>
              </w:rPr>
              <w:t>5</w:t>
            </w:r>
            <w:r w:rsidR="00D43EFC" w:rsidRPr="00021CBA">
              <w:rPr>
                <w:rFonts w:eastAsia="標楷體"/>
                <w:szCs w:val="24"/>
              </w:rPr>
              <w:t>%</w:t>
            </w:r>
          </w:p>
        </w:tc>
        <w:tc>
          <w:tcPr>
            <w:tcW w:w="2349" w:type="dxa"/>
            <w:tcBorders>
              <w:right w:val="thinThickLargeGap" w:sz="2" w:space="0" w:color="auto"/>
            </w:tcBorders>
            <w:vAlign w:val="center"/>
          </w:tcPr>
          <w:p w:rsidR="00A5201D" w:rsidRPr="00EF29CD" w:rsidRDefault="00B2464F" w:rsidP="00EF29CD">
            <w:pPr>
              <w:jc w:val="center"/>
              <w:rPr>
                <w:rFonts w:eastAsia="標楷體"/>
                <w:szCs w:val="24"/>
              </w:rPr>
            </w:pPr>
            <w:r w:rsidRPr="00EF29CD">
              <w:rPr>
                <w:rFonts w:eastAsia="標楷體"/>
                <w:szCs w:val="24"/>
              </w:rPr>
              <w:t>18</w:t>
            </w:r>
            <w:r w:rsidR="00D43EFC" w:rsidRPr="00EF29CD">
              <w:rPr>
                <w:rFonts w:eastAsia="標楷體"/>
                <w:szCs w:val="24"/>
              </w:rPr>
              <w:t>%</w:t>
            </w:r>
          </w:p>
          <w:p w:rsidR="009E6416" w:rsidRPr="00F70EC3" w:rsidRDefault="00EF29CD">
            <w:pPr>
              <w:jc w:val="center"/>
              <w:rPr>
                <w:rFonts w:eastAsia="標楷體"/>
              </w:rPr>
            </w:pPr>
            <w:r w:rsidRPr="00EF29CD">
              <w:rPr>
                <w:rFonts w:eastAsia="標楷體" w:hAnsi="標楷體" w:hint="eastAsia"/>
                <w:szCs w:val="24"/>
              </w:rPr>
              <w:t>全月薪資給付總額在</w:t>
            </w:r>
            <w:r w:rsidR="00A306A2">
              <w:rPr>
                <w:rFonts w:eastAsia="標楷體" w:hAnsi="標楷體" w:hint="eastAsia"/>
                <w:color w:val="FF0000"/>
                <w:szCs w:val="24"/>
              </w:rPr>
              <w:t>34,65</w:t>
            </w:r>
            <w:r w:rsidR="0010315F" w:rsidRPr="0010315F">
              <w:rPr>
                <w:rFonts w:eastAsia="標楷體" w:hAnsi="標楷體" w:hint="eastAsia"/>
                <w:color w:val="FF0000"/>
                <w:szCs w:val="24"/>
              </w:rPr>
              <w:t>0</w:t>
            </w:r>
            <w:r w:rsidRPr="00EF29CD">
              <w:rPr>
                <w:rFonts w:eastAsia="標楷體" w:hAnsi="標楷體" w:hint="eastAsia"/>
                <w:szCs w:val="24"/>
              </w:rPr>
              <w:t>元以下（含）者，按給付額扣</w:t>
            </w:r>
            <w:r>
              <w:rPr>
                <w:rFonts w:eastAsia="標楷體" w:hAnsi="標楷體" w:hint="eastAsia"/>
                <w:szCs w:val="24"/>
              </w:rPr>
              <w:t>繳</w:t>
            </w:r>
            <w:r>
              <w:rPr>
                <w:rFonts w:eastAsia="標楷體" w:hAnsi="標楷體" w:hint="eastAsia"/>
                <w:szCs w:val="24"/>
              </w:rPr>
              <w:t>6%</w:t>
            </w:r>
          </w:p>
        </w:tc>
      </w:tr>
      <w:tr w:rsidR="00D43EFC" w:rsidRPr="00F70EC3" w:rsidTr="00950D38">
        <w:trPr>
          <w:cantSplit/>
          <w:trHeight w:val="501"/>
        </w:trPr>
        <w:tc>
          <w:tcPr>
            <w:tcW w:w="1535" w:type="dxa"/>
            <w:tcBorders>
              <w:left w:val="thinThickLargeGap" w:sz="2" w:space="0" w:color="auto"/>
            </w:tcBorders>
            <w:vAlign w:val="center"/>
          </w:tcPr>
          <w:p w:rsidR="00D43EFC" w:rsidRPr="00F70EC3" w:rsidRDefault="00D43EFC">
            <w:pPr>
              <w:jc w:val="both"/>
              <w:rPr>
                <w:rFonts w:eastAsia="標楷體"/>
              </w:rPr>
            </w:pPr>
            <w:r w:rsidRPr="00F70EC3">
              <w:rPr>
                <w:rFonts w:eastAsia="標楷體" w:hAnsi="標楷體"/>
              </w:rPr>
              <w:t>執行業務</w:t>
            </w:r>
          </w:p>
        </w:tc>
        <w:tc>
          <w:tcPr>
            <w:tcW w:w="496" w:type="dxa"/>
            <w:vAlign w:val="center"/>
          </w:tcPr>
          <w:p w:rsidR="00D43EFC" w:rsidRPr="00F70EC3" w:rsidRDefault="00D43EFC" w:rsidP="00DF7F7F">
            <w:pPr>
              <w:jc w:val="center"/>
              <w:rPr>
                <w:rFonts w:eastAsia="標楷體"/>
              </w:rPr>
            </w:pPr>
            <w:r w:rsidRPr="00F70EC3">
              <w:rPr>
                <w:rFonts w:eastAsia="標楷體"/>
              </w:rPr>
              <w:t>9A</w:t>
            </w:r>
          </w:p>
        </w:tc>
        <w:tc>
          <w:tcPr>
            <w:tcW w:w="2807" w:type="dxa"/>
          </w:tcPr>
          <w:p w:rsidR="00D43EFC" w:rsidRPr="00592B09" w:rsidRDefault="00D43EFC" w:rsidP="00592B09">
            <w:pPr>
              <w:tabs>
                <w:tab w:val="left" w:pos="960"/>
              </w:tabs>
              <w:spacing w:line="240" w:lineRule="exact"/>
              <w:ind w:left="240" w:hangingChars="100" w:hanging="240"/>
              <w:jc w:val="both"/>
              <w:rPr>
                <w:rFonts w:eastAsia="標楷體"/>
                <w:szCs w:val="24"/>
              </w:rPr>
            </w:pPr>
            <w:r w:rsidRPr="00592B09">
              <w:rPr>
                <w:rFonts w:eastAsia="標楷體" w:hAnsi="標楷體"/>
                <w:szCs w:val="24"/>
              </w:rPr>
              <w:t>◎建築師、律師、代書、專利代理人、土木技師</w:t>
            </w:r>
          </w:p>
          <w:p w:rsidR="00D43EFC" w:rsidRPr="00592B09" w:rsidRDefault="00D43EFC" w:rsidP="004D3087">
            <w:pPr>
              <w:tabs>
                <w:tab w:val="left" w:pos="960"/>
              </w:tabs>
              <w:spacing w:line="240" w:lineRule="exact"/>
              <w:jc w:val="both"/>
              <w:rPr>
                <w:rFonts w:eastAsia="標楷體"/>
                <w:szCs w:val="24"/>
              </w:rPr>
            </w:pPr>
            <w:r w:rsidRPr="00592B09">
              <w:rPr>
                <w:rFonts w:eastAsia="標楷體" w:hAnsi="標楷體"/>
                <w:szCs w:val="24"/>
              </w:rPr>
              <w:t>◎書畫展出</w:t>
            </w:r>
            <w:r w:rsidR="00DB6C4B" w:rsidRPr="00592B09">
              <w:rPr>
                <w:rFonts w:ascii="標楷體" w:eastAsia="標楷體" w:hAnsi="標楷體" w:hint="eastAsia"/>
                <w:szCs w:val="24"/>
              </w:rPr>
              <w:t>、醫療或健康檢查費</w:t>
            </w:r>
          </w:p>
          <w:p w:rsidR="002454F5" w:rsidRPr="00592B09" w:rsidRDefault="002454F5" w:rsidP="004D3087">
            <w:pPr>
              <w:tabs>
                <w:tab w:val="left" w:pos="960"/>
              </w:tabs>
              <w:spacing w:line="240" w:lineRule="exact"/>
              <w:jc w:val="both"/>
              <w:rPr>
                <w:rFonts w:eastAsia="標楷體"/>
                <w:szCs w:val="24"/>
              </w:rPr>
            </w:pPr>
            <w:r w:rsidRPr="00592B09">
              <w:rPr>
                <w:rFonts w:eastAsia="標楷體" w:hAnsi="標楷體"/>
                <w:szCs w:val="24"/>
              </w:rPr>
              <w:t>◎表演、劇團</w:t>
            </w:r>
            <w:r w:rsidR="00330F93" w:rsidRPr="00592B09">
              <w:rPr>
                <w:rFonts w:eastAsia="標楷體" w:hAnsi="標楷體" w:hint="eastAsia"/>
                <w:szCs w:val="24"/>
              </w:rPr>
              <w:t>、模特兒</w:t>
            </w:r>
          </w:p>
        </w:tc>
        <w:tc>
          <w:tcPr>
            <w:tcW w:w="2268" w:type="dxa"/>
            <w:gridSpan w:val="2"/>
            <w:vAlign w:val="center"/>
          </w:tcPr>
          <w:p w:rsidR="00D43EFC" w:rsidRPr="00F70EC3" w:rsidRDefault="00D43EFC">
            <w:pPr>
              <w:jc w:val="center"/>
              <w:rPr>
                <w:rFonts w:eastAsia="標楷體"/>
              </w:rPr>
            </w:pPr>
            <w:r w:rsidRPr="00F70EC3">
              <w:rPr>
                <w:rFonts w:eastAsia="標楷體"/>
              </w:rPr>
              <w:t>10%</w:t>
            </w:r>
          </w:p>
        </w:tc>
        <w:tc>
          <w:tcPr>
            <w:tcW w:w="2349" w:type="dxa"/>
            <w:tcBorders>
              <w:right w:val="thinThickLargeGap" w:sz="2" w:space="0" w:color="auto"/>
            </w:tcBorders>
            <w:vAlign w:val="center"/>
          </w:tcPr>
          <w:p w:rsidR="00D43EFC" w:rsidRPr="00F70EC3" w:rsidRDefault="00D43EFC">
            <w:pPr>
              <w:jc w:val="center"/>
              <w:rPr>
                <w:rFonts w:eastAsia="標楷體"/>
              </w:rPr>
            </w:pPr>
            <w:r w:rsidRPr="00F70EC3">
              <w:rPr>
                <w:rFonts w:eastAsia="標楷體"/>
              </w:rPr>
              <w:t>20%</w:t>
            </w:r>
          </w:p>
        </w:tc>
      </w:tr>
      <w:tr w:rsidR="00D43EFC" w:rsidRPr="00F70EC3" w:rsidTr="00950D38">
        <w:trPr>
          <w:cantSplit/>
          <w:trHeight w:val="500"/>
        </w:trPr>
        <w:tc>
          <w:tcPr>
            <w:tcW w:w="1535" w:type="dxa"/>
            <w:tcBorders>
              <w:left w:val="thinThickLargeGap" w:sz="2" w:space="0" w:color="auto"/>
            </w:tcBorders>
            <w:vAlign w:val="center"/>
          </w:tcPr>
          <w:p w:rsidR="00D43EFC" w:rsidRPr="00F70EC3" w:rsidRDefault="00D43EFC">
            <w:pPr>
              <w:jc w:val="both"/>
              <w:rPr>
                <w:rFonts w:eastAsia="標楷體"/>
              </w:rPr>
            </w:pPr>
            <w:r w:rsidRPr="00F70EC3">
              <w:rPr>
                <w:rFonts w:eastAsia="標楷體" w:hAnsi="標楷體"/>
              </w:rPr>
              <w:t>演講</w:t>
            </w:r>
            <w:r w:rsidRPr="00F70EC3">
              <w:rPr>
                <w:rFonts w:eastAsia="標楷體"/>
              </w:rPr>
              <w:t xml:space="preserve"> </w:t>
            </w:r>
            <w:r w:rsidRPr="00F70EC3">
              <w:rPr>
                <w:rFonts w:eastAsia="標楷體" w:hAnsi="標楷體"/>
              </w:rPr>
              <w:t>稿費</w:t>
            </w:r>
          </w:p>
        </w:tc>
        <w:tc>
          <w:tcPr>
            <w:tcW w:w="496" w:type="dxa"/>
            <w:vAlign w:val="center"/>
          </w:tcPr>
          <w:p w:rsidR="00D43EFC" w:rsidRPr="00F70EC3" w:rsidRDefault="00D43EFC" w:rsidP="00DF7F7F">
            <w:pPr>
              <w:jc w:val="center"/>
              <w:rPr>
                <w:rFonts w:eastAsia="標楷體"/>
              </w:rPr>
            </w:pPr>
            <w:r w:rsidRPr="00F70EC3">
              <w:rPr>
                <w:rFonts w:eastAsia="標楷體"/>
              </w:rPr>
              <w:t>9B</w:t>
            </w:r>
          </w:p>
        </w:tc>
        <w:tc>
          <w:tcPr>
            <w:tcW w:w="2807" w:type="dxa"/>
          </w:tcPr>
          <w:p w:rsidR="00870CC0" w:rsidRDefault="00D43EFC" w:rsidP="00592B09">
            <w:pPr>
              <w:tabs>
                <w:tab w:val="left" w:pos="960"/>
              </w:tabs>
              <w:spacing w:line="240" w:lineRule="exact"/>
              <w:ind w:left="240" w:hangingChars="100" w:hanging="240"/>
              <w:jc w:val="both"/>
              <w:rPr>
                <w:rFonts w:ascii="標楷體" w:eastAsia="標楷體" w:hAnsi="標楷體"/>
                <w:sz w:val="20"/>
              </w:rPr>
            </w:pPr>
            <w:r w:rsidRPr="00592B09">
              <w:rPr>
                <w:rFonts w:eastAsia="標楷體" w:hAnsi="標楷體"/>
                <w:szCs w:val="24"/>
              </w:rPr>
              <w:t>◎演講費</w:t>
            </w:r>
            <w:r w:rsidR="0083451A" w:rsidRPr="00592B09">
              <w:rPr>
                <w:rFonts w:eastAsia="標楷體" w:hAnsi="標楷體" w:hint="eastAsia"/>
                <w:szCs w:val="24"/>
              </w:rPr>
              <w:t>(</w:t>
            </w:r>
            <w:r w:rsidR="0083451A" w:rsidRPr="00592B09">
              <w:rPr>
                <w:rFonts w:eastAsia="標楷體" w:hAnsi="標楷體" w:hint="eastAsia"/>
                <w:szCs w:val="24"/>
              </w:rPr>
              <w:t>於公眾集會場所且無固定場所、時間、對象之演講</w:t>
            </w:r>
            <w:r w:rsidR="0083451A" w:rsidRPr="00592B09">
              <w:rPr>
                <w:rFonts w:eastAsia="標楷體" w:hAnsi="標楷體" w:hint="eastAsia"/>
                <w:szCs w:val="24"/>
              </w:rPr>
              <w:t>)</w:t>
            </w:r>
            <w:r w:rsidR="00870CC0" w:rsidRPr="002932B6">
              <w:rPr>
                <w:rFonts w:ascii="標楷體" w:eastAsia="標楷體" w:hAnsi="標楷體" w:hint="eastAsia"/>
                <w:sz w:val="20"/>
              </w:rPr>
              <w:t xml:space="preserve"> </w:t>
            </w:r>
          </w:p>
          <w:p w:rsidR="00592B09" w:rsidRPr="00870CC0" w:rsidRDefault="00870CC0" w:rsidP="00870CC0">
            <w:pPr>
              <w:tabs>
                <w:tab w:val="left" w:pos="960"/>
              </w:tabs>
              <w:spacing w:line="240" w:lineRule="exact"/>
              <w:ind w:left="240" w:hangingChars="100" w:hanging="240"/>
              <w:jc w:val="both"/>
              <w:rPr>
                <w:rFonts w:eastAsia="標楷體" w:hAnsi="標楷體"/>
                <w:szCs w:val="24"/>
              </w:rPr>
            </w:pPr>
            <w:r w:rsidRPr="00592B09">
              <w:rPr>
                <w:rFonts w:eastAsia="標楷體" w:hAnsi="標楷體"/>
                <w:szCs w:val="24"/>
              </w:rPr>
              <w:t>◎</w:t>
            </w:r>
            <w:r w:rsidRPr="00870CC0">
              <w:rPr>
                <w:rFonts w:ascii="標楷體" w:eastAsia="標楷體" w:hAnsi="標楷體" w:hint="eastAsia"/>
                <w:szCs w:val="24"/>
              </w:rPr>
              <w:t>專題演講時之同步翻譯者之酬勞</w:t>
            </w:r>
          </w:p>
          <w:p w:rsidR="00592B09" w:rsidRPr="00592B09" w:rsidRDefault="00592B09" w:rsidP="00EB282F">
            <w:pPr>
              <w:tabs>
                <w:tab w:val="left" w:pos="960"/>
              </w:tabs>
              <w:spacing w:line="240" w:lineRule="exact"/>
              <w:ind w:left="240" w:hangingChars="100" w:hanging="240"/>
              <w:jc w:val="both"/>
              <w:rPr>
                <w:rFonts w:eastAsia="標楷體" w:hAnsi="標楷體"/>
                <w:szCs w:val="24"/>
              </w:rPr>
            </w:pPr>
            <w:r w:rsidRPr="00592B09">
              <w:rPr>
                <w:rFonts w:eastAsia="標楷體" w:hAnsi="標楷體"/>
                <w:szCs w:val="24"/>
              </w:rPr>
              <w:t>◎</w:t>
            </w:r>
            <w:r w:rsidR="00D43EFC" w:rsidRPr="00592B09">
              <w:rPr>
                <w:rFonts w:eastAsia="標楷體" w:hAnsi="標楷體"/>
                <w:szCs w:val="24"/>
              </w:rPr>
              <w:t>稿費</w:t>
            </w:r>
            <w:r w:rsidR="001424CC" w:rsidRPr="00592B09">
              <w:rPr>
                <w:rFonts w:eastAsia="標楷體"/>
                <w:szCs w:val="24"/>
              </w:rPr>
              <w:t>(</w:t>
            </w:r>
            <w:r w:rsidR="00EB282F" w:rsidRPr="00EB282F">
              <w:rPr>
                <w:rFonts w:eastAsia="標楷體" w:hAnsi="標楷體" w:hint="eastAsia"/>
                <w:szCs w:val="24"/>
              </w:rPr>
              <w:t>係指以本人著作或翻譯之文稿、樂譜、樂曲、劇本及漫畫等，讓售與他人</w:t>
            </w:r>
            <w:r w:rsidR="00EB282F" w:rsidRPr="00870CC0">
              <w:rPr>
                <w:rFonts w:eastAsia="標楷體" w:hAnsi="標楷體" w:hint="eastAsia"/>
                <w:color w:val="FF0000"/>
                <w:szCs w:val="24"/>
              </w:rPr>
              <w:t>出版</w:t>
            </w:r>
            <w:r w:rsidR="00EB282F" w:rsidRPr="00EB282F">
              <w:rPr>
                <w:rFonts w:eastAsia="標楷體" w:hAnsi="標楷體" w:hint="eastAsia"/>
                <w:szCs w:val="24"/>
              </w:rPr>
              <w:t>或自行出版或在報章雜誌</w:t>
            </w:r>
            <w:r w:rsidR="00EB282F" w:rsidRPr="00870CC0">
              <w:rPr>
                <w:rFonts w:eastAsia="標楷體" w:hAnsi="標楷體" w:hint="eastAsia"/>
                <w:color w:val="FF0000"/>
                <w:szCs w:val="24"/>
              </w:rPr>
              <w:t>刊登</w:t>
            </w:r>
            <w:r w:rsidR="00EB282F" w:rsidRPr="00EB282F">
              <w:rPr>
                <w:rFonts w:eastAsia="標楷體" w:hAnsi="標楷體" w:hint="eastAsia"/>
                <w:szCs w:val="24"/>
              </w:rPr>
              <w:t>之收入</w:t>
            </w:r>
            <w:r w:rsidR="001424CC" w:rsidRPr="00592B09">
              <w:rPr>
                <w:rFonts w:eastAsia="標楷體"/>
                <w:szCs w:val="24"/>
              </w:rPr>
              <w:t>)</w:t>
            </w:r>
          </w:p>
          <w:p w:rsidR="00592B09" w:rsidRPr="00592B09" w:rsidRDefault="00592B09" w:rsidP="00592B09">
            <w:pPr>
              <w:tabs>
                <w:tab w:val="left" w:pos="960"/>
              </w:tabs>
              <w:spacing w:line="240" w:lineRule="exact"/>
              <w:ind w:left="240" w:hangingChars="100" w:hanging="240"/>
              <w:jc w:val="both"/>
              <w:rPr>
                <w:rFonts w:eastAsia="標楷體" w:hAnsi="標楷體"/>
                <w:szCs w:val="24"/>
              </w:rPr>
            </w:pPr>
            <w:r w:rsidRPr="00592B09">
              <w:rPr>
                <w:rFonts w:eastAsia="標楷體" w:hAnsi="標楷體"/>
                <w:szCs w:val="24"/>
              </w:rPr>
              <w:t>◎</w:t>
            </w:r>
            <w:r w:rsidR="00021CBA" w:rsidRPr="00592B09">
              <w:rPr>
                <w:rFonts w:eastAsia="標楷體" w:hAnsi="標楷體" w:hint="eastAsia"/>
                <w:szCs w:val="24"/>
              </w:rPr>
              <w:t>畢業</w:t>
            </w:r>
            <w:r w:rsidR="00B2464F" w:rsidRPr="00592B09">
              <w:rPr>
                <w:rFonts w:eastAsia="標楷體" w:hAnsi="標楷體"/>
                <w:szCs w:val="24"/>
              </w:rPr>
              <w:t>論文指導費、</w:t>
            </w:r>
            <w:r w:rsidR="00021CBA" w:rsidRPr="00592B09">
              <w:rPr>
                <w:rFonts w:eastAsia="標楷體" w:hAnsi="標楷體" w:hint="eastAsia"/>
                <w:szCs w:val="24"/>
              </w:rPr>
              <w:t>審查費</w:t>
            </w:r>
          </w:p>
          <w:p w:rsidR="002454F5" w:rsidRPr="00592B09" w:rsidRDefault="00D43EFC" w:rsidP="00592B09">
            <w:pPr>
              <w:tabs>
                <w:tab w:val="left" w:pos="960"/>
              </w:tabs>
              <w:spacing w:line="240" w:lineRule="exact"/>
              <w:ind w:left="240" w:hangingChars="100" w:hanging="240"/>
              <w:jc w:val="both"/>
              <w:rPr>
                <w:rFonts w:eastAsia="標楷體"/>
                <w:szCs w:val="24"/>
              </w:rPr>
            </w:pPr>
            <w:r w:rsidRPr="00592B09">
              <w:rPr>
                <w:rFonts w:eastAsia="標楷體" w:hAnsi="標楷體"/>
                <w:szCs w:val="24"/>
              </w:rPr>
              <w:t>◎</w:t>
            </w:r>
            <w:r w:rsidR="00D60D34" w:rsidRPr="00592B09">
              <w:rPr>
                <w:rFonts w:eastAsia="標楷體" w:hint="eastAsia"/>
                <w:szCs w:val="24"/>
              </w:rPr>
              <w:t>教師升等審查費</w:t>
            </w:r>
          </w:p>
        </w:tc>
        <w:tc>
          <w:tcPr>
            <w:tcW w:w="2268" w:type="dxa"/>
            <w:gridSpan w:val="2"/>
            <w:vAlign w:val="center"/>
          </w:tcPr>
          <w:p w:rsidR="00D43EFC" w:rsidRDefault="00D43EFC">
            <w:pPr>
              <w:jc w:val="center"/>
              <w:rPr>
                <w:rFonts w:eastAsia="標楷體"/>
              </w:rPr>
            </w:pPr>
            <w:r w:rsidRPr="00F70EC3">
              <w:rPr>
                <w:rFonts w:eastAsia="標楷體"/>
              </w:rPr>
              <w:t>10%</w:t>
            </w:r>
          </w:p>
          <w:p w:rsidR="00666422" w:rsidRPr="00666422" w:rsidRDefault="00666422">
            <w:pPr>
              <w:jc w:val="center"/>
              <w:rPr>
                <w:rFonts w:eastAsia="標楷體"/>
              </w:rPr>
            </w:pPr>
            <w:r w:rsidRPr="00666422">
              <w:rPr>
                <w:rFonts w:eastAsia="標楷體" w:hint="eastAsia"/>
              </w:rPr>
              <w:t>（每次給付不超過</w:t>
            </w:r>
            <w:r w:rsidRPr="00666422">
              <w:rPr>
                <w:rFonts w:eastAsia="標楷體" w:hint="eastAsia"/>
              </w:rPr>
              <w:t>20,000</w:t>
            </w:r>
            <w:r w:rsidRPr="00666422">
              <w:rPr>
                <w:rFonts w:eastAsia="標楷體" w:hint="eastAsia"/>
              </w:rPr>
              <w:t>元者，得免予扣繳）</w:t>
            </w:r>
          </w:p>
        </w:tc>
        <w:tc>
          <w:tcPr>
            <w:tcW w:w="2349" w:type="dxa"/>
            <w:tcBorders>
              <w:right w:val="thinThickLargeGap" w:sz="2" w:space="0" w:color="auto"/>
            </w:tcBorders>
            <w:vAlign w:val="center"/>
          </w:tcPr>
          <w:p w:rsidR="00D43EFC" w:rsidRDefault="00D43EFC">
            <w:pPr>
              <w:jc w:val="center"/>
              <w:rPr>
                <w:rFonts w:eastAsia="標楷體"/>
              </w:rPr>
            </w:pPr>
            <w:r w:rsidRPr="00F70EC3">
              <w:rPr>
                <w:rFonts w:eastAsia="標楷體"/>
              </w:rPr>
              <w:t>20%</w:t>
            </w:r>
          </w:p>
          <w:p w:rsidR="00666422" w:rsidRPr="00666422" w:rsidRDefault="00666422">
            <w:pPr>
              <w:jc w:val="center"/>
              <w:rPr>
                <w:rFonts w:eastAsia="標楷體"/>
              </w:rPr>
            </w:pPr>
            <w:r>
              <w:rPr>
                <w:rFonts w:eastAsia="標楷體" w:hint="eastAsia"/>
              </w:rPr>
              <w:t>（每次給付額不超過</w:t>
            </w:r>
            <w:r w:rsidRPr="00666422">
              <w:rPr>
                <w:rFonts w:eastAsia="標楷體"/>
              </w:rPr>
              <w:t>5,000</w:t>
            </w:r>
            <w:r w:rsidRPr="00666422">
              <w:rPr>
                <w:rFonts w:eastAsia="標楷體" w:hint="eastAsia"/>
              </w:rPr>
              <w:t>元者，得免予扣繳）</w:t>
            </w:r>
          </w:p>
        </w:tc>
      </w:tr>
      <w:tr w:rsidR="00D43EFC" w:rsidRPr="00F70EC3" w:rsidTr="00950D38">
        <w:trPr>
          <w:cantSplit/>
          <w:trHeight w:val="501"/>
        </w:trPr>
        <w:tc>
          <w:tcPr>
            <w:tcW w:w="1535" w:type="dxa"/>
            <w:tcBorders>
              <w:left w:val="thinThickLargeGap" w:sz="2" w:space="0" w:color="auto"/>
            </w:tcBorders>
            <w:vAlign w:val="center"/>
          </w:tcPr>
          <w:p w:rsidR="00D43EFC" w:rsidRPr="00F70EC3" w:rsidRDefault="00D43EFC">
            <w:pPr>
              <w:jc w:val="both"/>
              <w:rPr>
                <w:rFonts w:eastAsia="標楷體"/>
              </w:rPr>
            </w:pPr>
            <w:r w:rsidRPr="00F70EC3">
              <w:rPr>
                <w:rFonts w:eastAsia="標楷體" w:hAnsi="標楷體"/>
              </w:rPr>
              <w:t>競賽獎金</w:t>
            </w:r>
          </w:p>
        </w:tc>
        <w:tc>
          <w:tcPr>
            <w:tcW w:w="496" w:type="dxa"/>
            <w:vAlign w:val="center"/>
          </w:tcPr>
          <w:p w:rsidR="00D43EFC" w:rsidRPr="00F70EC3" w:rsidRDefault="00D43EFC" w:rsidP="00DF7F7F">
            <w:pPr>
              <w:jc w:val="center"/>
              <w:rPr>
                <w:rFonts w:eastAsia="標楷體"/>
              </w:rPr>
            </w:pPr>
            <w:r w:rsidRPr="00F70EC3">
              <w:rPr>
                <w:rFonts w:eastAsia="標楷體"/>
              </w:rPr>
              <w:t>91</w:t>
            </w:r>
          </w:p>
        </w:tc>
        <w:tc>
          <w:tcPr>
            <w:tcW w:w="2807" w:type="dxa"/>
          </w:tcPr>
          <w:p w:rsidR="00A5201D" w:rsidRPr="00592B09" w:rsidRDefault="00D43EFC">
            <w:pPr>
              <w:spacing w:line="240" w:lineRule="exact"/>
              <w:jc w:val="both"/>
              <w:rPr>
                <w:rFonts w:eastAsia="標楷體" w:hAnsi="標楷體"/>
                <w:szCs w:val="24"/>
              </w:rPr>
            </w:pPr>
            <w:r w:rsidRPr="00592B09">
              <w:rPr>
                <w:rFonts w:eastAsia="標楷體" w:hAnsi="標楷體"/>
                <w:szCs w:val="24"/>
              </w:rPr>
              <w:t>◎各項比賽</w:t>
            </w:r>
            <w:r w:rsidR="00786D46" w:rsidRPr="00592B09">
              <w:rPr>
                <w:rFonts w:eastAsia="標楷體" w:hAnsi="標楷體" w:hint="eastAsia"/>
                <w:szCs w:val="24"/>
              </w:rPr>
              <w:t>或抽獎之</w:t>
            </w:r>
            <w:r w:rsidRPr="00592B09">
              <w:rPr>
                <w:rFonts w:eastAsia="標楷體" w:hAnsi="標楷體"/>
                <w:szCs w:val="24"/>
              </w:rPr>
              <w:t>獎金</w:t>
            </w:r>
            <w:r w:rsidR="00786D46" w:rsidRPr="00592B09">
              <w:rPr>
                <w:rFonts w:eastAsia="標楷體" w:hAnsi="標楷體" w:hint="eastAsia"/>
                <w:szCs w:val="24"/>
              </w:rPr>
              <w:t>、</w:t>
            </w:r>
            <w:r w:rsidR="00342F43" w:rsidRPr="00592B09">
              <w:rPr>
                <w:rFonts w:eastAsia="標楷體" w:hAnsi="標楷體" w:hint="eastAsia"/>
                <w:szCs w:val="24"/>
              </w:rPr>
              <w:t>獎品</w:t>
            </w:r>
          </w:p>
          <w:p w:rsidR="00035CFE" w:rsidRPr="00592B09" w:rsidRDefault="00035CFE">
            <w:pPr>
              <w:spacing w:line="240" w:lineRule="exact"/>
              <w:jc w:val="both"/>
              <w:rPr>
                <w:rFonts w:eastAsia="標楷體" w:hAnsi="標楷體"/>
                <w:szCs w:val="24"/>
              </w:rPr>
            </w:pPr>
            <w:r w:rsidRPr="00592B09">
              <w:rPr>
                <w:rFonts w:eastAsia="標楷體" w:hAnsi="標楷體"/>
                <w:szCs w:val="24"/>
              </w:rPr>
              <w:t>◎</w:t>
            </w:r>
            <w:r w:rsidRPr="00592B09">
              <w:rPr>
                <w:rFonts w:eastAsia="標楷體" w:hAnsi="標楷體" w:hint="eastAsia"/>
                <w:szCs w:val="24"/>
              </w:rPr>
              <w:t>摸彩、抽獎獎金、獎品</w:t>
            </w:r>
          </w:p>
        </w:tc>
        <w:tc>
          <w:tcPr>
            <w:tcW w:w="2268" w:type="dxa"/>
            <w:gridSpan w:val="2"/>
            <w:vAlign w:val="center"/>
          </w:tcPr>
          <w:p w:rsidR="00D43EFC" w:rsidRPr="002B6141" w:rsidRDefault="003255AB" w:rsidP="002B6141">
            <w:pPr>
              <w:jc w:val="center"/>
              <w:rPr>
                <w:rFonts w:eastAsia="標楷體"/>
              </w:rPr>
            </w:pPr>
            <w:r w:rsidRPr="00F70EC3">
              <w:rPr>
                <w:rFonts w:eastAsia="標楷體"/>
              </w:rPr>
              <w:t>10%</w:t>
            </w:r>
          </w:p>
        </w:tc>
        <w:tc>
          <w:tcPr>
            <w:tcW w:w="2349" w:type="dxa"/>
            <w:tcBorders>
              <w:bottom w:val="single" w:sz="4" w:space="0" w:color="auto"/>
              <w:right w:val="thinThickLargeGap" w:sz="2" w:space="0" w:color="auto"/>
            </w:tcBorders>
            <w:vAlign w:val="center"/>
          </w:tcPr>
          <w:p w:rsidR="00D43EFC" w:rsidRPr="00F70EC3" w:rsidRDefault="00D43EFC">
            <w:pPr>
              <w:jc w:val="center"/>
              <w:rPr>
                <w:rFonts w:eastAsia="標楷體"/>
              </w:rPr>
            </w:pPr>
            <w:r w:rsidRPr="00F70EC3">
              <w:rPr>
                <w:rFonts w:eastAsia="標楷體"/>
              </w:rPr>
              <w:t>20%</w:t>
            </w:r>
          </w:p>
        </w:tc>
      </w:tr>
      <w:tr w:rsidR="00D43EFC" w:rsidRPr="00F70EC3" w:rsidTr="00950D38">
        <w:trPr>
          <w:cantSplit/>
          <w:trHeight w:val="145"/>
        </w:trPr>
        <w:tc>
          <w:tcPr>
            <w:tcW w:w="1535" w:type="dxa"/>
            <w:tcBorders>
              <w:left w:val="thinThickLargeGap" w:sz="2" w:space="0" w:color="auto"/>
            </w:tcBorders>
            <w:vAlign w:val="center"/>
          </w:tcPr>
          <w:p w:rsidR="00D43EFC" w:rsidRPr="00F70EC3" w:rsidRDefault="00D43EFC">
            <w:pPr>
              <w:jc w:val="both"/>
              <w:rPr>
                <w:rFonts w:eastAsia="標楷體"/>
              </w:rPr>
            </w:pPr>
            <w:r w:rsidRPr="00F70EC3">
              <w:rPr>
                <w:rFonts w:eastAsia="標楷體" w:hAnsi="標楷體"/>
              </w:rPr>
              <w:t>其他所得</w:t>
            </w:r>
          </w:p>
        </w:tc>
        <w:tc>
          <w:tcPr>
            <w:tcW w:w="496" w:type="dxa"/>
            <w:vAlign w:val="center"/>
          </w:tcPr>
          <w:p w:rsidR="00D43EFC" w:rsidRPr="00F70EC3" w:rsidRDefault="00D43EFC" w:rsidP="00DF7F7F">
            <w:pPr>
              <w:jc w:val="center"/>
              <w:rPr>
                <w:rFonts w:eastAsia="標楷體"/>
              </w:rPr>
            </w:pPr>
            <w:r w:rsidRPr="00F70EC3">
              <w:rPr>
                <w:rFonts w:eastAsia="標楷體"/>
              </w:rPr>
              <w:t>92</w:t>
            </w:r>
          </w:p>
        </w:tc>
        <w:tc>
          <w:tcPr>
            <w:tcW w:w="2807" w:type="dxa"/>
            <w:vAlign w:val="center"/>
          </w:tcPr>
          <w:p w:rsidR="00035CFE" w:rsidRPr="00592B09" w:rsidRDefault="00D43EFC" w:rsidP="00592B09">
            <w:pPr>
              <w:tabs>
                <w:tab w:val="left" w:pos="960"/>
              </w:tabs>
              <w:spacing w:line="240" w:lineRule="exact"/>
              <w:ind w:left="240" w:hangingChars="100" w:hanging="240"/>
              <w:jc w:val="both"/>
              <w:rPr>
                <w:rFonts w:eastAsia="標楷體" w:hAnsi="標楷體"/>
                <w:szCs w:val="24"/>
              </w:rPr>
            </w:pPr>
            <w:r w:rsidRPr="00592B09">
              <w:rPr>
                <w:rFonts w:eastAsia="標楷體" w:hAnsi="標楷體"/>
                <w:szCs w:val="24"/>
              </w:rPr>
              <w:t>◎</w:t>
            </w:r>
            <w:r w:rsidR="00035CFE" w:rsidRPr="00592B09">
              <w:rPr>
                <w:rFonts w:eastAsia="標楷體" w:hAnsi="標楷體" w:hint="eastAsia"/>
                <w:szCs w:val="24"/>
              </w:rPr>
              <w:t>優良導師、教師、職工獎勵</w:t>
            </w:r>
          </w:p>
        </w:tc>
        <w:tc>
          <w:tcPr>
            <w:tcW w:w="2268" w:type="dxa"/>
            <w:gridSpan w:val="2"/>
            <w:vAlign w:val="center"/>
          </w:tcPr>
          <w:p w:rsidR="00D43EFC" w:rsidRPr="00F70EC3" w:rsidRDefault="00D43EFC">
            <w:pPr>
              <w:jc w:val="center"/>
              <w:rPr>
                <w:rFonts w:eastAsia="標楷體"/>
              </w:rPr>
            </w:pPr>
            <w:r w:rsidRPr="00F70EC3">
              <w:rPr>
                <w:rFonts w:eastAsia="標楷體" w:hAnsi="標楷體"/>
              </w:rPr>
              <w:t>免扣繳</w:t>
            </w:r>
          </w:p>
        </w:tc>
        <w:tc>
          <w:tcPr>
            <w:tcW w:w="2349" w:type="dxa"/>
            <w:tcBorders>
              <w:bottom w:val="single" w:sz="4" w:space="0" w:color="auto"/>
              <w:right w:val="thinThickLargeGap" w:sz="2" w:space="0" w:color="auto"/>
            </w:tcBorders>
            <w:vAlign w:val="center"/>
          </w:tcPr>
          <w:p w:rsidR="00D43EFC" w:rsidRPr="00F70EC3" w:rsidRDefault="00D43EFC">
            <w:pPr>
              <w:jc w:val="center"/>
              <w:rPr>
                <w:rFonts w:eastAsia="標楷體"/>
              </w:rPr>
            </w:pPr>
            <w:r w:rsidRPr="00F70EC3">
              <w:rPr>
                <w:rFonts w:eastAsia="標楷體"/>
              </w:rPr>
              <w:t>20%</w:t>
            </w:r>
          </w:p>
        </w:tc>
      </w:tr>
      <w:tr w:rsidR="00D60D34" w:rsidRPr="00F70EC3" w:rsidTr="00950D38">
        <w:trPr>
          <w:cantSplit/>
          <w:trHeight w:val="668"/>
        </w:trPr>
        <w:tc>
          <w:tcPr>
            <w:tcW w:w="1535" w:type="dxa"/>
            <w:tcBorders>
              <w:left w:val="thinThickLargeGap" w:sz="2" w:space="0" w:color="auto"/>
              <w:bottom w:val="double" w:sz="4" w:space="0" w:color="auto"/>
              <w:right w:val="single" w:sz="4" w:space="0" w:color="auto"/>
            </w:tcBorders>
            <w:vAlign w:val="center"/>
          </w:tcPr>
          <w:p w:rsidR="00D60D34" w:rsidRPr="00F70EC3" w:rsidRDefault="00D60D34">
            <w:pPr>
              <w:jc w:val="both"/>
              <w:rPr>
                <w:rFonts w:eastAsia="標楷體"/>
              </w:rPr>
            </w:pPr>
            <w:proofErr w:type="gramStart"/>
            <w:r w:rsidRPr="00F70EC3">
              <w:rPr>
                <w:rFonts w:eastAsia="標楷體" w:hAnsi="標楷體"/>
              </w:rPr>
              <w:lastRenderedPageBreak/>
              <w:t>不</w:t>
            </w:r>
            <w:proofErr w:type="gramEnd"/>
            <w:r w:rsidRPr="00F70EC3">
              <w:rPr>
                <w:rFonts w:eastAsia="標楷體" w:hAnsi="標楷體"/>
              </w:rPr>
              <w:t>列所得</w:t>
            </w:r>
          </w:p>
        </w:tc>
        <w:tc>
          <w:tcPr>
            <w:tcW w:w="3731" w:type="dxa"/>
            <w:gridSpan w:val="3"/>
            <w:tcBorders>
              <w:left w:val="single" w:sz="4" w:space="0" w:color="auto"/>
              <w:bottom w:val="double" w:sz="4" w:space="0" w:color="auto"/>
              <w:right w:val="single" w:sz="4" w:space="0" w:color="auto"/>
            </w:tcBorders>
            <w:vAlign w:val="center"/>
          </w:tcPr>
          <w:p w:rsidR="00D60D34" w:rsidRPr="00592B09" w:rsidRDefault="00D60D34" w:rsidP="00950D38">
            <w:pPr>
              <w:tabs>
                <w:tab w:val="left" w:pos="960"/>
              </w:tabs>
              <w:ind w:left="240" w:hangingChars="100" w:hanging="240"/>
              <w:jc w:val="both"/>
              <w:rPr>
                <w:rFonts w:eastAsia="標楷體"/>
                <w:szCs w:val="24"/>
              </w:rPr>
            </w:pPr>
            <w:r w:rsidRPr="00592B09">
              <w:rPr>
                <w:rFonts w:eastAsia="標楷體" w:hint="eastAsia"/>
                <w:szCs w:val="24"/>
              </w:rPr>
              <w:t>1.</w:t>
            </w:r>
            <w:r w:rsidRPr="00592B09">
              <w:rPr>
                <w:rFonts w:eastAsia="標楷體" w:hAnsi="標楷體"/>
                <w:szCs w:val="24"/>
              </w:rPr>
              <w:t>差旅費</w:t>
            </w:r>
            <w:r w:rsidRPr="00592B09">
              <w:rPr>
                <w:rFonts w:eastAsia="標楷體"/>
                <w:szCs w:val="24"/>
              </w:rPr>
              <w:t>(</w:t>
            </w:r>
            <w:proofErr w:type="gramStart"/>
            <w:r w:rsidRPr="00592B09">
              <w:rPr>
                <w:rFonts w:eastAsia="標楷體" w:hAnsi="標楷體"/>
                <w:szCs w:val="24"/>
              </w:rPr>
              <w:t>含核據實</w:t>
            </w:r>
            <w:proofErr w:type="gramEnd"/>
            <w:r w:rsidRPr="00592B09">
              <w:rPr>
                <w:rFonts w:eastAsia="標楷體" w:hAnsi="標楷體"/>
                <w:szCs w:val="24"/>
              </w:rPr>
              <w:t>報之交通費</w:t>
            </w:r>
            <w:r w:rsidRPr="00592B09">
              <w:rPr>
                <w:rFonts w:eastAsia="標楷體"/>
                <w:szCs w:val="24"/>
              </w:rPr>
              <w:t>)</w:t>
            </w:r>
          </w:p>
          <w:p w:rsidR="00D60D34" w:rsidRPr="00592B09" w:rsidRDefault="00D60D34" w:rsidP="00950D38">
            <w:pPr>
              <w:tabs>
                <w:tab w:val="left" w:pos="960"/>
              </w:tabs>
              <w:ind w:left="240" w:hangingChars="100" w:hanging="240"/>
              <w:jc w:val="both"/>
              <w:rPr>
                <w:rFonts w:eastAsia="標楷體"/>
                <w:szCs w:val="24"/>
              </w:rPr>
            </w:pPr>
            <w:r w:rsidRPr="00592B09">
              <w:rPr>
                <w:rFonts w:eastAsia="標楷體" w:hAnsi="標楷體" w:hint="eastAsia"/>
                <w:szCs w:val="24"/>
              </w:rPr>
              <w:t>2.</w:t>
            </w:r>
            <w:r w:rsidRPr="00592B09">
              <w:rPr>
                <w:rFonts w:eastAsia="標楷體" w:hAnsi="標楷體"/>
                <w:szCs w:val="24"/>
              </w:rPr>
              <w:t>獎學金</w:t>
            </w:r>
            <w:r w:rsidRPr="00592B09">
              <w:rPr>
                <w:rFonts w:eastAsia="標楷體"/>
                <w:szCs w:val="24"/>
              </w:rPr>
              <w:t xml:space="preserve"> (</w:t>
            </w:r>
            <w:r w:rsidRPr="00592B09">
              <w:rPr>
                <w:rFonts w:eastAsia="標楷體" w:hAnsi="標楷體"/>
                <w:szCs w:val="24"/>
              </w:rPr>
              <w:t>以在校學業及操行為一定條件者</w:t>
            </w:r>
            <w:r w:rsidRPr="00592B09">
              <w:rPr>
                <w:rFonts w:eastAsia="標楷體"/>
                <w:szCs w:val="24"/>
              </w:rPr>
              <w:t>)</w:t>
            </w:r>
          </w:p>
          <w:p w:rsidR="00D60D34" w:rsidRDefault="00D60D34" w:rsidP="00950D38">
            <w:pPr>
              <w:tabs>
                <w:tab w:val="left" w:pos="960"/>
              </w:tabs>
              <w:ind w:left="240" w:hangingChars="100" w:hanging="240"/>
              <w:jc w:val="both"/>
              <w:rPr>
                <w:rFonts w:eastAsia="標楷體" w:hAnsi="標楷體"/>
                <w:szCs w:val="24"/>
              </w:rPr>
            </w:pPr>
            <w:r w:rsidRPr="00592B09">
              <w:rPr>
                <w:rFonts w:eastAsia="標楷體" w:hAnsi="標楷體" w:hint="eastAsia"/>
                <w:szCs w:val="24"/>
              </w:rPr>
              <w:t>3.</w:t>
            </w:r>
            <w:r w:rsidRPr="00592B09">
              <w:rPr>
                <w:rFonts w:eastAsia="標楷體" w:hAnsi="標楷體" w:hint="eastAsia"/>
                <w:szCs w:val="24"/>
              </w:rPr>
              <w:t>依教職員退撫條例自</w:t>
            </w:r>
            <w:r w:rsidR="00950D38">
              <w:rPr>
                <w:rFonts w:eastAsia="標楷體" w:hAnsi="標楷體" w:hint="eastAsia"/>
                <w:szCs w:val="24"/>
              </w:rPr>
              <w:t>願提繳之退休金額</w:t>
            </w:r>
          </w:p>
          <w:p w:rsidR="00870CC0" w:rsidRPr="00592B09" w:rsidRDefault="00870CC0" w:rsidP="00950D38">
            <w:pPr>
              <w:widowControl/>
              <w:jc w:val="both"/>
              <w:rPr>
                <w:rFonts w:eastAsia="標楷體"/>
                <w:szCs w:val="24"/>
              </w:rPr>
            </w:pPr>
            <w:r w:rsidRPr="00592B09">
              <w:rPr>
                <w:rFonts w:eastAsia="標楷體" w:hint="eastAsia"/>
                <w:szCs w:val="24"/>
              </w:rPr>
              <w:t>4.</w:t>
            </w:r>
            <w:r>
              <w:rPr>
                <w:rFonts w:hint="eastAsia"/>
              </w:rPr>
              <w:t xml:space="preserve"> </w:t>
            </w:r>
            <w:r w:rsidRPr="00592B09">
              <w:rPr>
                <w:rFonts w:eastAsia="標楷體" w:hint="eastAsia"/>
                <w:szCs w:val="24"/>
              </w:rPr>
              <w:t>政府機關或其委託之學術團體辦理各種考試及各級公私立學校辦理入學考試，發給辦理試</w:t>
            </w:r>
            <w:proofErr w:type="gramStart"/>
            <w:r w:rsidRPr="00592B09">
              <w:rPr>
                <w:rFonts w:eastAsia="標楷體" w:hint="eastAsia"/>
                <w:szCs w:val="24"/>
              </w:rPr>
              <w:t>務</w:t>
            </w:r>
            <w:proofErr w:type="gramEnd"/>
            <w:r w:rsidRPr="00592B09">
              <w:rPr>
                <w:rFonts w:eastAsia="標楷體" w:hint="eastAsia"/>
                <w:szCs w:val="24"/>
              </w:rPr>
              <w:t>工作人員之各種工作費用</w:t>
            </w:r>
          </w:p>
          <w:p w:rsidR="00870CC0" w:rsidRPr="00592B09" w:rsidRDefault="00870CC0" w:rsidP="00950D38">
            <w:pPr>
              <w:tabs>
                <w:tab w:val="left" w:pos="960"/>
              </w:tabs>
              <w:ind w:left="240" w:hangingChars="100" w:hanging="240"/>
              <w:jc w:val="both"/>
              <w:rPr>
                <w:rFonts w:eastAsia="標楷體"/>
                <w:szCs w:val="24"/>
              </w:rPr>
            </w:pPr>
            <w:r w:rsidRPr="00592B09">
              <w:rPr>
                <w:rFonts w:eastAsia="標楷體" w:hint="eastAsia"/>
                <w:szCs w:val="24"/>
              </w:rPr>
              <w:t>5.</w:t>
            </w:r>
            <w:r w:rsidRPr="00592B09">
              <w:rPr>
                <w:rFonts w:eastAsia="標楷體" w:hint="eastAsia"/>
                <w:szCs w:val="24"/>
              </w:rPr>
              <w:t>證照獎勵金</w:t>
            </w:r>
          </w:p>
        </w:tc>
        <w:tc>
          <w:tcPr>
            <w:tcW w:w="4189" w:type="dxa"/>
            <w:gridSpan w:val="2"/>
            <w:tcBorders>
              <w:left w:val="single" w:sz="4" w:space="0" w:color="auto"/>
              <w:bottom w:val="double" w:sz="4" w:space="0" w:color="auto"/>
              <w:right w:val="thickThinSmallGap" w:sz="12" w:space="0" w:color="auto"/>
            </w:tcBorders>
            <w:vAlign w:val="center"/>
          </w:tcPr>
          <w:p w:rsidR="0083451A" w:rsidRDefault="0083451A" w:rsidP="0083451A">
            <w:pPr>
              <w:widowControl/>
              <w:rPr>
                <w:rFonts w:eastAsia="標楷體"/>
                <w:szCs w:val="24"/>
              </w:rPr>
            </w:pPr>
            <w:r w:rsidRPr="00592B09">
              <w:rPr>
                <w:rFonts w:eastAsia="標楷體" w:hint="eastAsia"/>
                <w:szCs w:val="24"/>
              </w:rPr>
              <w:t>6.</w:t>
            </w:r>
            <w:r w:rsidRPr="00592B09">
              <w:rPr>
                <w:rFonts w:eastAsia="標楷體" w:hint="eastAsia"/>
                <w:szCs w:val="24"/>
              </w:rPr>
              <w:t>行政院勞委會所舉辦之技能檢定之工作費、監考費</w:t>
            </w:r>
          </w:p>
          <w:p w:rsidR="00870CC0" w:rsidRDefault="00592B09" w:rsidP="0083451A">
            <w:pPr>
              <w:widowControl/>
              <w:rPr>
                <w:rFonts w:eastAsia="標楷體"/>
                <w:szCs w:val="24"/>
              </w:rPr>
            </w:pPr>
            <w:r>
              <w:rPr>
                <w:rFonts w:eastAsia="標楷體" w:hint="eastAsia"/>
                <w:szCs w:val="24"/>
              </w:rPr>
              <w:t>7.</w:t>
            </w:r>
            <w:r w:rsidR="00870CC0" w:rsidRPr="00870CC0">
              <w:rPr>
                <w:rFonts w:eastAsia="標楷體" w:hint="eastAsia"/>
                <w:szCs w:val="24"/>
              </w:rPr>
              <w:t>主管加給</w:t>
            </w:r>
            <w:r w:rsidR="00870CC0" w:rsidRPr="00870CC0">
              <w:rPr>
                <w:rFonts w:eastAsia="標楷體" w:hint="eastAsia"/>
                <w:szCs w:val="24"/>
              </w:rPr>
              <w:t>(</w:t>
            </w:r>
            <w:r w:rsidR="00870CC0" w:rsidRPr="00870CC0">
              <w:rPr>
                <w:rFonts w:eastAsia="標楷體" w:hint="eastAsia"/>
                <w:szCs w:val="24"/>
              </w:rPr>
              <w:t>未逾「現行全國軍公教員工待遇支給要給」部份</w:t>
            </w:r>
          </w:p>
          <w:p w:rsidR="00592B09" w:rsidRPr="00870CC0" w:rsidRDefault="00870CC0" w:rsidP="0083451A">
            <w:pPr>
              <w:widowControl/>
              <w:rPr>
                <w:rFonts w:eastAsia="標楷體"/>
                <w:szCs w:val="24"/>
              </w:rPr>
            </w:pPr>
            <w:r>
              <w:rPr>
                <w:rFonts w:eastAsia="標楷體" w:hint="eastAsia"/>
                <w:szCs w:val="24"/>
              </w:rPr>
              <w:t>8.</w:t>
            </w:r>
            <w:r>
              <w:rPr>
                <w:rFonts w:eastAsia="標楷體" w:hint="eastAsia"/>
                <w:szCs w:val="24"/>
              </w:rPr>
              <w:t>導師費</w:t>
            </w:r>
          </w:p>
          <w:p w:rsidR="00592B09" w:rsidRDefault="00870CC0" w:rsidP="0083451A">
            <w:pPr>
              <w:widowControl/>
              <w:rPr>
                <w:rFonts w:eastAsia="標楷體"/>
                <w:szCs w:val="24"/>
              </w:rPr>
            </w:pPr>
            <w:r>
              <w:rPr>
                <w:rFonts w:eastAsia="標楷體" w:hint="eastAsia"/>
                <w:szCs w:val="24"/>
              </w:rPr>
              <w:t>9</w:t>
            </w:r>
            <w:r w:rsidR="00592B09">
              <w:rPr>
                <w:rFonts w:eastAsia="標楷體" w:hint="eastAsia"/>
                <w:szCs w:val="24"/>
              </w:rPr>
              <w:t>.</w:t>
            </w:r>
            <w:r>
              <w:rPr>
                <w:rFonts w:eastAsia="標楷體" w:hint="eastAsia"/>
                <w:szCs w:val="24"/>
              </w:rPr>
              <w:t>急難慰問金</w:t>
            </w:r>
          </w:p>
          <w:p w:rsidR="00870CC0" w:rsidRDefault="00870CC0" w:rsidP="0083451A">
            <w:pPr>
              <w:widowControl/>
              <w:rPr>
                <w:rFonts w:eastAsia="標楷體"/>
                <w:szCs w:val="24"/>
              </w:rPr>
            </w:pPr>
            <w:r>
              <w:rPr>
                <w:rFonts w:eastAsia="標楷體" w:hint="eastAsia"/>
                <w:szCs w:val="24"/>
              </w:rPr>
              <w:t>10.</w:t>
            </w:r>
            <w:r>
              <w:rPr>
                <w:rFonts w:eastAsia="標楷體" w:hint="eastAsia"/>
                <w:szCs w:val="24"/>
              </w:rPr>
              <w:t>生活助學金</w:t>
            </w:r>
          </w:p>
          <w:p w:rsidR="00870CC0" w:rsidRPr="00870CC0" w:rsidRDefault="00870CC0" w:rsidP="0083451A">
            <w:pPr>
              <w:widowControl/>
              <w:rPr>
                <w:rFonts w:eastAsia="標楷體"/>
                <w:szCs w:val="24"/>
              </w:rPr>
            </w:pPr>
            <w:r>
              <w:rPr>
                <w:rFonts w:eastAsia="標楷體" w:hint="eastAsia"/>
                <w:szCs w:val="24"/>
              </w:rPr>
              <w:t>11.</w:t>
            </w:r>
            <w:r w:rsidRPr="00870CC0">
              <w:rPr>
                <w:rFonts w:eastAsia="標楷體" w:hint="eastAsia"/>
                <w:szCs w:val="24"/>
              </w:rPr>
              <w:t>政府贈與</w:t>
            </w:r>
            <w:r w:rsidRPr="00870CC0">
              <w:rPr>
                <w:rFonts w:eastAsia="標楷體" w:hint="eastAsia"/>
                <w:szCs w:val="24"/>
              </w:rPr>
              <w:t>(</w:t>
            </w:r>
            <w:r w:rsidRPr="00870CC0">
              <w:rPr>
                <w:rFonts w:eastAsia="標楷體" w:hint="eastAsia"/>
                <w:szCs w:val="24"/>
              </w:rPr>
              <w:t>資深優良教師、總統端節慰問金、身心障礙學生上下學交通費等</w:t>
            </w:r>
            <w:r w:rsidRPr="00870CC0">
              <w:rPr>
                <w:rFonts w:eastAsia="標楷體" w:hint="eastAsia"/>
                <w:szCs w:val="24"/>
              </w:rPr>
              <w:t>)</w:t>
            </w:r>
          </w:p>
        </w:tc>
      </w:tr>
    </w:tbl>
    <w:p w:rsidR="00EF29CD" w:rsidRDefault="00EF29CD" w:rsidP="0060277E">
      <w:pPr>
        <w:snapToGrid w:val="0"/>
        <w:spacing w:line="320" w:lineRule="exact"/>
        <w:ind w:left="706" w:hangingChars="294" w:hanging="706"/>
        <w:rPr>
          <w:rFonts w:ascii="標楷體" w:eastAsia="標楷體" w:hAnsi="標楷體"/>
          <w:szCs w:val="24"/>
        </w:rPr>
      </w:pPr>
    </w:p>
    <w:p w:rsidR="0060277E" w:rsidRPr="0060277E" w:rsidRDefault="0060277E" w:rsidP="0060277E">
      <w:pPr>
        <w:snapToGrid w:val="0"/>
        <w:spacing w:line="320" w:lineRule="exact"/>
        <w:ind w:left="706" w:hangingChars="294" w:hanging="706"/>
        <w:rPr>
          <w:rFonts w:ascii="標楷體" w:eastAsia="標楷體" w:hAnsi="標楷體"/>
          <w:szCs w:val="24"/>
        </w:rPr>
      </w:pPr>
      <w:proofErr w:type="gramStart"/>
      <w:r w:rsidRPr="0060277E">
        <w:rPr>
          <w:rFonts w:ascii="標楷體" w:eastAsia="標楷體" w:hAnsi="標楷體" w:hint="eastAsia"/>
          <w:szCs w:val="24"/>
        </w:rPr>
        <w:t>註一</w:t>
      </w:r>
      <w:proofErr w:type="gramEnd"/>
      <w:r w:rsidRPr="0060277E">
        <w:rPr>
          <w:rFonts w:ascii="標楷體" w:eastAsia="標楷體" w:hAnsi="標楷體" w:hint="eastAsia"/>
          <w:szCs w:val="24"/>
        </w:rPr>
        <w:t>：講演鐘點費與授課鐘點費之區別（財政部74/04/23台財稅第14917號函）</w:t>
      </w:r>
    </w:p>
    <w:p w:rsidR="0060277E" w:rsidRPr="0060277E" w:rsidRDefault="0060277E" w:rsidP="0060277E">
      <w:pPr>
        <w:snapToGrid w:val="0"/>
        <w:spacing w:line="320" w:lineRule="exact"/>
        <w:ind w:leftChars="291" w:left="698"/>
        <w:rPr>
          <w:rFonts w:ascii="標楷體" w:eastAsia="標楷體" w:hAnsi="標楷體"/>
          <w:szCs w:val="24"/>
        </w:rPr>
      </w:pPr>
      <w:r w:rsidRPr="0060277E">
        <w:rPr>
          <w:rFonts w:ascii="標楷體" w:eastAsia="標楷體" w:hAnsi="標楷體" w:hint="eastAsia"/>
          <w:szCs w:val="24"/>
        </w:rPr>
        <w:t>財政部臺北市國稅局表示，個人講演鐘點費屬執行業務所得，如與稿費、版稅、樂譜、作曲、編劇漫畫等收入全年合計數，未超過18萬元者，免納所得稅；而授課鐘點費係屬薪資所得，兩者性質不同。</w:t>
      </w:r>
    </w:p>
    <w:p w:rsidR="0060277E" w:rsidRPr="0060277E" w:rsidRDefault="0060277E" w:rsidP="0060277E">
      <w:pPr>
        <w:snapToGrid w:val="0"/>
        <w:spacing w:line="320" w:lineRule="exact"/>
        <w:ind w:leftChars="297" w:left="1385" w:hangingChars="280" w:hanging="672"/>
        <w:rPr>
          <w:rFonts w:ascii="標楷體" w:eastAsia="標楷體" w:hAnsi="標楷體"/>
          <w:szCs w:val="24"/>
        </w:rPr>
      </w:pPr>
      <w:r w:rsidRPr="0060277E">
        <w:rPr>
          <w:rFonts w:ascii="標楷體" w:eastAsia="標楷體" w:hAnsi="標楷體" w:hint="eastAsia"/>
          <w:szCs w:val="24"/>
        </w:rPr>
        <w:t>（一）公私機關、團體、事業及各級學校，聘請學者、專家專題演講而發給之鐘點費，屬於講演鐘點費，如與稿費、版稅、樂譜、作曲、編劇漫畫等收入全年合計數在18萬元以下，可以免納所得稅，超過18萬元部分，仍應合併個人綜合所得課稅。</w:t>
      </w:r>
    </w:p>
    <w:p w:rsidR="0060277E" w:rsidRPr="0060277E" w:rsidRDefault="0060277E" w:rsidP="0060277E">
      <w:pPr>
        <w:snapToGrid w:val="0"/>
        <w:spacing w:line="320" w:lineRule="exact"/>
        <w:ind w:leftChars="297" w:left="1385" w:hangingChars="280" w:hanging="672"/>
        <w:rPr>
          <w:rFonts w:ascii="標楷體" w:eastAsia="標楷體" w:hAnsi="標楷體"/>
          <w:szCs w:val="24"/>
        </w:rPr>
      </w:pPr>
      <w:r w:rsidRPr="0060277E">
        <w:rPr>
          <w:rFonts w:ascii="標楷體" w:eastAsia="標楷體" w:hAnsi="標楷體" w:hint="eastAsia"/>
          <w:szCs w:val="24"/>
        </w:rPr>
        <w:t>（二）公私機關、團體、事業及各級學校，開課或舉辦各項訓練班、講習會及其他類似性質之活動，聘請授課人員講授課程，所發給之鐘點費，屬於授課鐘點費，為薪資所得之一種；該授課人員並不以具備教授（包括副教授、講師、助教等）或教員身分者為限。</w:t>
      </w:r>
    </w:p>
    <w:p w:rsidR="0060277E" w:rsidRPr="0060277E" w:rsidRDefault="0060277E" w:rsidP="0060277E">
      <w:pPr>
        <w:snapToGrid w:val="0"/>
        <w:spacing w:line="320" w:lineRule="exact"/>
        <w:ind w:leftChars="304" w:left="1436" w:hangingChars="294" w:hanging="706"/>
        <w:rPr>
          <w:rFonts w:ascii="標楷體" w:eastAsia="標楷體" w:hAnsi="標楷體"/>
          <w:szCs w:val="24"/>
        </w:rPr>
      </w:pPr>
      <w:r w:rsidRPr="0060277E">
        <w:rPr>
          <w:rFonts w:ascii="標楷體" w:eastAsia="標楷體" w:hAnsi="標楷體" w:hint="eastAsia"/>
          <w:szCs w:val="24"/>
        </w:rPr>
        <w:t>（三）講演鐘點費係指聘請專家、學者於公眾集會場所專題演講之鐘點費；而訓練班、講習會及類似性質之活動，不論有無收費，其講師（授課人員）與補習班老師、學校老師等須</w:t>
      </w:r>
      <w:proofErr w:type="gramStart"/>
      <w:r w:rsidRPr="0060277E">
        <w:rPr>
          <w:rFonts w:ascii="標楷體" w:eastAsia="標楷體" w:hAnsi="標楷體" w:hint="eastAsia"/>
          <w:szCs w:val="24"/>
        </w:rPr>
        <w:t>按排</w:t>
      </w:r>
      <w:proofErr w:type="gramEnd"/>
      <w:r w:rsidRPr="0060277E">
        <w:rPr>
          <w:rFonts w:ascii="標楷體" w:eastAsia="標楷體" w:hAnsi="標楷體" w:hint="eastAsia"/>
          <w:szCs w:val="24"/>
        </w:rPr>
        <w:t>定課程上課之性質相同，即使排定之講授課程名為專題演講，仍因係在上課場合為之，有上課之性質，應屬薪資所得。</w:t>
      </w:r>
    </w:p>
    <w:p w:rsidR="0060277E" w:rsidRPr="0060277E" w:rsidRDefault="0060277E" w:rsidP="0060277E">
      <w:pPr>
        <w:snapToGrid w:val="0"/>
        <w:spacing w:line="320" w:lineRule="exact"/>
        <w:ind w:left="706" w:hangingChars="294" w:hanging="706"/>
        <w:rPr>
          <w:rFonts w:ascii="標楷體" w:eastAsia="標楷體" w:hAnsi="標楷體"/>
          <w:szCs w:val="24"/>
        </w:rPr>
      </w:pPr>
      <w:proofErr w:type="gramStart"/>
      <w:r w:rsidRPr="0060277E">
        <w:rPr>
          <w:rFonts w:ascii="標楷體" w:eastAsia="標楷體" w:hAnsi="標楷體" w:hint="eastAsia"/>
          <w:szCs w:val="24"/>
        </w:rPr>
        <w:t>註</w:t>
      </w:r>
      <w:proofErr w:type="gramEnd"/>
      <w:r w:rsidRPr="0060277E">
        <w:rPr>
          <w:rFonts w:ascii="標楷體" w:eastAsia="標楷體" w:hAnsi="標楷體" w:hint="eastAsia"/>
          <w:szCs w:val="24"/>
        </w:rPr>
        <w:t>二：稿費容易爭議之規定如下：</w:t>
      </w:r>
    </w:p>
    <w:p w:rsidR="0060277E" w:rsidRPr="0060277E" w:rsidRDefault="0060277E" w:rsidP="0060277E">
      <w:pPr>
        <w:snapToGrid w:val="0"/>
        <w:spacing w:line="320" w:lineRule="exact"/>
        <w:ind w:leftChars="298" w:left="1404" w:hangingChars="287" w:hanging="689"/>
        <w:rPr>
          <w:rFonts w:ascii="標楷體" w:eastAsia="標楷體" w:hAnsi="標楷體"/>
          <w:szCs w:val="24"/>
        </w:rPr>
      </w:pPr>
      <w:r w:rsidRPr="0060277E">
        <w:rPr>
          <w:rFonts w:ascii="標楷體" w:eastAsia="標楷體" w:hAnsi="標楷體" w:hint="eastAsia"/>
          <w:szCs w:val="24"/>
        </w:rPr>
        <w:t>（一）個人因翻譯書籍文件而取得之翻譯費，及因修改、增刪、調整文稿之文字</w:t>
      </w:r>
      <w:proofErr w:type="gramStart"/>
      <w:r w:rsidRPr="0060277E">
        <w:rPr>
          <w:rFonts w:ascii="標楷體" w:eastAsia="標楷體" w:hAnsi="標楷體" w:hint="eastAsia"/>
          <w:szCs w:val="24"/>
        </w:rPr>
        <w:t>計給之酬費</w:t>
      </w:r>
      <w:proofErr w:type="gramEnd"/>
      <w:r w:rsidRPr="0060277E">
        <w:rPr>
          <w:rFonts w:ascii="標楷體" w:eastAsia="標楷體" w:hAnsi="標楷體" w:hint="eastAsia"/>
          <w:szCs w:val="24"/>
        </w:rPr>
        <w:t>，如改稿費、審查費、審訂費等，</w:t>
      </w:r>
      <w:r w:rsidRPr="0060277E">
        <w:rPr>
          <w:rFonts w:ascii="標楷體" w:eastAsia="標楷體" w:hAnsi="標楷體" w:hint="eastAsia"/>
          <w:b/>
          <w:i/>
          <w:szCs w:val="24"/>
          <w:u w:val="single"/>
        </w:rPr>
        <w:t>除屬基於僱用關係取得者屬薪資所得外</w:t>
      </w:r>
      <w:r w:rsidRPr="0060277E">
        <w:rPr>
          <w:rFonts w:ascii="標楷體" w:eastAsia="標楷體" w:hAnsi="標楷體" w:hint="eastAsia"/>
          <w:szCs w:val="24"/>
        </w:rPr>
        <w:t>，為稿費性質，可適用所得稅法第4條第23款規定，定額免納所得稅。</w:t>
      </w:r>
      <w:r w:rsidRPr="0060277E">
        <w:rPr>
          <w:rFonts w:ascii="標楷體" w:eastAsia="標楷體" w:hAnsi="標楷體"/>
          <w:szCs w:val="24"/>
        </w:rPr>
        <w:t>（財政部86/02/26台財稅第861880788號函）</w:t>
      </w:r>
    </w:p>
    <w:p w:rsidR="0060277E" w:rsidRPr="0060277E" w:rsidRDefault="0060277E" w:rsidP="0060277E">
      <w:pPr>
        <w:snapToGrid w:val="0"/>
        <w:spacing w:line="320" w:lineRule="exact"/>
        <w:ind w:leftChars="300" w:left="1399" w:hangingChars="283" w:hanging="679"/>
        <w:rPr>
          <w:rFonts w:ascii="標楷體" w:eastAsia="標楷體" w:hAnsi="標楷體"/>
          <w:szCs w:val="24"/>
        </w:rPr>
      </w:pPr>
      <w:r w:rsidRPr="0060277E">
        <w:rPr>
          <w:rFonts w:ascii="標楷體" w:eastAsia="標楷體" w:hAnsi="標楷體" w:hint="eastAsia"/>
          <w:szCs w:val="24"/>
        </w:rPr>
        <w:t>（二）作品入選美術展覽後不發還者其獎金屬稿費性質(財政部74年9月6日台財稅第21714號函)</w:t>
      </w:r>
    </w:p>
    <w:p w:rsidR="004461F4" w:rsidRPr="00F70EC3" w:rsidRDefault="004461F4" w:rsidP="0060277E">
      <w:pPr>
        <w:spacing w:beforeLines="25" w:before="90"/>
        <w:rPr>
          <w:rFonts w:eastAsia="標楷體"/>
          <w:b/>
          <w:sz w:val="20"/>
        </w:rPr>
      </w:pPr>
    </w:p>
    <w:sectPr w:rsidR="004461F4" w:rsidRPr="00F70EC3" w:rsidSect="000A22A8">
      <w:footerReference w:type="default" r:id="rId9"/>
      <w:pgSz w:w="11906" w:h="16838"/>
      <w:pgMar w:top="680" w:right="1202" w:bottom="454" w:left="1202" w:header="851" w:footer="40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585" w:rsidRDefault="00AF0585">
      <w:r>
        <w:separator/>
      </w:r>
    </w:p>
  </w:endnote>
  <w:endnote w:type="continuationSeparator" w:id="0">
    <w:p w:rsidR="00AF0585" w:rsidRDefault="00AF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CD" w:rsidRDefault="00EF29CD">
    <w:pPr>
      <w:pStyle w:val="a4"/>
      <w:jc w:val="center"/>
    </w:pPr>
    <w:r>
      <w:fldChar w:fldCharType="begin"/>
    </w:r>
    <w:r>
      <w:instrText xml:space="preserve"> PAGE   \* MERGEFORMAT </w:instrText>
    </w:r>
    <w:r>
      <w:fldChar w:fldCharType="separate"/>
    </w:r>
    <w:r w:rsidR="00552911" w:rsidRPr="00552911">
      <w:rPr>
        <w:noProof/>
        <w:lang w:val="zh-TW"/>
      </w:rPr>
      <w:t>2</w:t>
    </w:r>
    <w:r>
      <w:fldChar w:fldCharType="end"/>
    </w:r>
  </w:p>
  <w:p w:rsidR="00EF29CD" w:rsidRDefault="00EF29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585" w:rsidRDefault="00AF0585">
      <w:r>
        <w:separator/>
      </w:r>
    </w:p>
  </w:footnote>
  <w:footnote w:type="continuationSeparator" w:id="0">
    <w:p w:rsidR="00AF0585" w:rsidRDefault="00AF0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A24BC"/>
    <w:multiLevelType w:val="hybridMultilevel"/>
    <w:tmpl w:val="D7C4138C"/>
    <w:lvl w:ilvl="0" w:tplc="0E924BA8">
      <w:start w:val="11"/>
      <w:numFmt w:val="bullet"/>
      <w:lvlText w:val="◎"/>
      <w:lvlJc w:val="left"/>
      <w:pPr>
        <w:tabs>
          <w:tab w:val="num" w:pos="-118"/>
        </w:tabs>
        <w:ind w:left="-118" w:hanging="360"/>
      </w:pPr>
      <w:rPr>
        <w:rFonts w:ascii="新細明體" w:eastAsia="新細明體" w:hAnsi="新細明體" w:cs="Times New Roman" w:hint="eastAsia"/>
      </w:rPr>
    </w:lvl>
    <w:lvl w:ilvl="1" w:tplc="04090003" w:tentative="1">
      <w:start w:val="1"/>
      <w:numFmt w:val="bullet"/>
      <w:lvlText w:val=""/>
      <w:lvlJc w:val="left"/>
      <w:pPr>
        <w:tabs>
          <w:tab w:val="num" w:pos="482"/>
        </w:tabs>
        <w:ind w:left="482" w:hanging="480"/>
      </w:pPr>
      <w:rPr>
        <w:rFonts w:ascii="Wingdings" w:hAnsi="Wingdings" w:hint="default"/>
      </w:rPr>
    </w:lvl>
    <w:lvl w:ilvl="2" w:tplc="04090005" w:tentative="1">
      <w:start w:val="1"/>
      <w:numFmt w:val="bullet"/>
      <w:lvlText w:val=""/>
      <w:lvlJc w:val="left"/>
      <w:pPr>
        <w:tabs>
          <w:tab w:val="num" w:pos="962"/>
        </w:tabs>
        <w:ind w:left="962" w:hanging="480"/>
      </w:pPr>
      <w:rPr>
        <w:rFonts w:ascii="Wingdings" w:hAnsi="Wingdings" w:hint="default"/>
      </w:rPr>
    </w:lvl>
    <w:lvl w:ilvl="3" w:tplc="04090001" w:tentative="1">
      <w:start w:val="1"/>
      <w:numFmt w:val="bullet"/>
      <w:lvlText w:val=""/>
      <w:lvlJc w:val="left"/>
      <w:pPr>
        <w:tabs>
          <w:tab w:val="num" w:pos="1442"/>
        </w:tabs>
        <w:ind w:left="1442" w:hanging="480"/>
      </w:pPr>
      <w:rPr>
        <w:rFonts w:ascii="Wingdings" w:hAnsi="Wingdings" w:hint="default"/>
      </w:rPr>
    </w:lvl>
    <w:lvl w:ilvl="4" w:tplc="04090003" w:tentative="1">
      <w:start w:val="1"/>
      <w:numFmt w:val="bullet"/>
      <w:lvlText w:val=""/>
      <w:lvlJc w:val="left"/>
      <w:pPr>
        <w:tabs>
          <w:tab w:val="num" w:pos="1922"/>
        </w:tabs>
        <w:ind w:left="1922" w:hanging="480"/>
      </w:pPr>
      <w:rPr>
        <w:rFonts w:ascii="Wingdings" w:hAnsi="Wingdings" w:hint="default"/>
      </w:rPr>
    </w:lvl>
    <w:lvl w:ilvl="5" w:tplc="04090005" w:tentative="1">
      <w:start w:val="1"/>
      <w:numFmt w:val="bullet"/>
      <w:lvlText w:val=""/>
      <w:lvlJc w:val="left"/>
      <w:pPr>
        <w:tabs>
          <w:tab w:val="num" w:pos="2402"/>
        </w:tabs>
        <w:ind w:left="2402" w:hanging="480"/>
      </w:pPr>
      <w:rPr>
        <w:rFonts w:ascii="Wingdings" w:hAnsi="Wingdings" w:hint="default"/>
      </w:rPr>
    </w:lvl>
    <w:lvl w:ilvl="6" w:tplc="04090001" w:tentative="1">
      <w:start w:val="1"/>
      <w:numFmt w:val="bullet"/>
      <w:lvlText w:val=""/>
      <w:lvlJc w:val="left"/>
      <w:pPr>
        <w:tabs>
          <w:tab w:val="num" w:pos="2882"/>
        </w:tabs>
        <w:ind w:left="2882" w:hanging="480"/>
      </w:pPr>
      <w:rPr>
        <w:rFonts w:ascii="Wingdings" w:hAnsi="Wingdings" w:hint="default"/>
      </w:rPr>
    </w:lvl>
    <w:lvl w:ilvl="7" w:tplc="04090003" w:tentative="1">
      <w:start w:val="1"/>
      <w:numFmt w:val="bullet"/>
      <w:lvlText w:val=""/>
      <w:lvlJc w:val="left"/>
      <w:pPr>
        <w:tabs>
          <w:tab w:val="num" w:pos="3362"/>
        </w:tabs>
        <w:ind w:left="3362" w:hanging="480"/>
      </w:pPr>
      <w:rPr>
        <w:rFonts w:ascii="Wingdings" w:hAnsi="Wingdings" w:hint="default"/>
      </w:rPr>
    </w:lvl>
    <w:lvl w:ilvl="8" w:tplc="04090005" w:tentative="1">
      <w:start w:val="1"/>
      <w:numFmt w:val="bullet"/>
      <w:lvlText w:val=""/>
      <w:lvlJc w:val="left"/>
      <w:pPr>
        <w:tabs>
          <w:tab w:val="num" w:pos="3842"/>
        </w:tabs>
        <w:ind w:left="3842"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43"/>
    <w:rsid w:val="00021CBA"/>
    <w:rsid w:val="00024259"/>
    <w:rsid w:val="0002784E"/>
    <w:rsid w:val="00035CFE"/>
    <w:rsid w:val="00072CED"/>
    <w:rsid w:val="000757FA"/>
    <w:rsid w:val="00083CD4"/>
    <w:rsid w:val="000A22A8"/>
    <w:rsid w:val="000A484E"/>
    <w:rsid w:val="000D147F"/>
    <w:rsid w:val="00101D9F"/>
    <w:rsid w:val="0010315F"/>
    <w:rsid w:val="00106317"/>
    <w:rsid w:val="00124F5A"/>
    <w:rsid w:val="0013043D"/>
    <w:rsid w:val="001415DA"/>
    <w:rsid w:val="001424CC"/>
    <w:rsid w:val="00143C63"/>
    <w:rsid w:val="00147468"/>
    <w:rsid w:val="00167851"/>
    <w:rsid w:val="00195BA9"/>
    <w:rsid w:val="001A1C80"/>
    <w:rsid w:val="001A47DB"/>
    <w:rsid w:val="001B7D92"/>
    <w:rsid w:val="001E72B9"/>
    <w:rsid w:val="001F1A69"/>
    <w:rsid w:val="001F69D7"/>
    <w:rsid w:val="001F742E"/>
    <w:rsid w:val="002256F8"/>
    <w:rsid w:val="00225B43"/>
    <w:rsid w:val="002454F5"/>
    <w:rsid w:val="002456A6"/>
    <w:rsid w:val="002525C0"/>
    <w:rsid w:val="0026280B"/>
    <w:rsid w:val="00272F42"/>
    <w:rsid w:val="002A4FD1"/>
    <w:rsid w:val="002B6141"/>
    <w:rsid w:val="003255AB"/>
    <w:rsid w:val="00330F93"/>
    <w:rsid w:val="00342F43"/>
    <w:rsid w:val="00347FCB"/>
    <w:rsid w:val="00366311"/>
    <w:rsid w:val="003902EE"/>
    <w:rsid w:val="004461F4"/>
    <w:rsid w:val="0046319A"/>
    <w:rsid w:val="004A0FD6"/>
    <w:rsid w:val="004B4231"/>
    <w:rsid w:val="004C20EA"/>
    <w:rsid w:val="004D3087"/>
    <w:rsid w:val="004D7BA5"/>
    <w:rsid w:val="004F18B0"/>
    <w:rsid w:val="005053D3"/>
    <w:rsid w:val="00552911"/>
    <w:rsid w:val="00557545"/>
    <w:rsid w:val="0056223E"/>
    <w:rsid w:val="00563A20"/>
    <w:rsid w:val="00592A64"/>
    <w:rsid w:val="00592B09"/>
    <w:rsid w:val="005B7D24"/>
    <w:rsid w:val="005D47D4"/>
    <w:rsid w:val="005E4C41"/>
    <w:rsid w:val="005F4C99"/>
    <w:rsid w:val="0060277E"/>
    <w:rsid w:val="00624293"/>
    <w:rsid w:val="006451A4"/>
    <w:rsid w:val="00650022"/>
    <w:rsid w:val="00666422"/>
    <w:rsid w:val="006831E2"/>
    <w:rsid w:val="006D6398"/>
    <w:rsid w:val="00715A8F"/>
    <w:rsid w:val="007237A9"/>
    <w:rsid w:val="00727CEE"/>
    <w:rsid w:val="007339E3"/>
    <w:rsid w:val="007378BC"/>
    <w:rsid w:val="00786D46"/>
    <w:rsid w:val="00794F29"/>
    <w:rsid w:val="007E738D"/>
    <w:rsid w:val="007F3D6D"/>
    <w:rsid w:val="008145C4"/>
    <w:rsid w:val="00820348"/>
    <w:rsid w:val="0083451A"/>
    <w:rsid w:val="008401B6"/>
    <w:rsid w:val="00840605"/>
    <w:rsid w:val="008571AA"/>
    <w:rsid w:val="0086359E"/>
    <w:rsid w:val="00870CC0"/>
    <w:rsid w:val="008F2891"/>
    <w:rsid w:val="00933DC4"/>
    <w:rsid w:val="00937C79"/>
    <w:rsid w:val="00950D38"/>
    <w:rsid w:val="00954E91"/>
    <w:rsid w:val="00997BAD"/>
    <w:rsid w:val="009A7F9E"/>
    <w:rsid w:val="009C4AA8"/>
    <w:rsid w:val="009E6416"/>
    <w:rsid w:val="009E6A75"/>
    <w:rsid w:val="00A306A2"/>
    <w:rsid w:val="00A45EAF"/>
    <w:rsid w:val="00A5201D"/>
    <w:rsid w:val="00A7261A"/>
    <w:rsid w:val="00AA2308"/>
    <w:rsid w:val="00AA7E47"/>
    <w:rsid w:val="00AF0585"/>
    <w:rsid w:val="00AF0D46"/>
    <w:rsid w:val="00B2464F"/>
    <w:rsid w:val="00B334D8"/>
    <w:rsid w:val="00B3498A"/>
    <w:rsid w:val="00B631D0"/>
    <w:rsid w:val="00BA133B"/>
    <w:rsid w:val="00BD5FD7"/>
    <w:rsid w:val="00C3173F"/>
    <w:rsid w:val="00C33F7E"/>
    <w:rsid w:val="00C72752"/>
    <w:rsid w:val="00C87246"/>
    <w:rsid w:val="00C93C3E"/>
    <w:rsid w:val="00CA1469"/>
    <w:rsid w:val="00CA2B75"/>
    <w:rsid w:val="00CA3320"/>
    <w:rsid w:val="00CA7DF8"/>
    <w:rsid w:val="00CD4246"/>
    <w:rsid w:val="00D3799C"/>
    <w:rsid w:val="00D43EFC"/>
    <w:rsid w:val="00D60D34"/>
    <w:rsid w:val="00DA19B7"/>
    <w:rsid w:val="00DB6C4B"/>
    <w:rsid w:val="00DE3674"/>
    <w:rsid w:val="00DF7F7F"/>
    <w:rsid w:val="00E101A3"/>
    <w:rsid w:val="00E23D34"/>
    <w:rsid w:val="00E434EA"/>
    <w:rsid w:val="00E91C7D"/>
    <w:rsid w:val="00EB282F"/>
    <w:rsid w:val="00ED3A22"/>
    <w:rsid w:val="00EF29CD"/>
    <w:rsid w:val="00F31C68"/>
    <w:rsid w:val="00F43624"/>
    <w:rsid w:val="00F57210"/>
    <w:rsid w:val="00F70DB7"/>
    <w:rsid w:val="00F70EC3"/>
    <w:rsid w:val="00F73A63"/>
    <w:rsid w:val="00FA47F2"/>
    <w:rsid w:val="00FB251D"/>
    <w:rsid w:val="00FD0EFE"/>
    <w:rsid w:val="00FE3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22A8"/>
    <w:pPr>
      <w:tabs>
        <w:tab w:val="center" w:pos="4153"/>
        <w:tab w:val="right" w:pos="8306"/>
      </w:tabs>
      <w:snapToGrid w:val="0"/>
    </w:pPr>
    <w:rPr>
      <w:sz w:val="20"/>
    </w:rPr>
  </w:style>
  <w:style w:type="paragraph" w:styleId="a4">
    <w:name w:val="footer"/>
    <w:basedOn w:val="a"/>
    <w:link w:val="a5"/>
    <w:uiPriority w:val="99"/>
    <w:rsid w:val="000A22A8"/>
    <w:pPr>
      <w:tabs>
        <w:tab w:val="center" w:pos="4153"/>
        <w:tab w:val="right" w:pos="8306"/>
      </w:tabs>
      <w:snapToGrid w:val="0"/>
    </w:pPr>
    <w:rPr>
      <w:sz w:val="20"/>
    </w:rPr>
  </w:style>
  <w:style w:type="paragraph" w:styleId="a6">
    <w:name w:val="Balloon Text"/>
    <w:basedOn w:val="a"/>
    <w:semiHidden/>
    <w:rsid w:val="00143C63"/>
    <w:rPr>
      <w:rFonts w:ascii="Arial" w:hAnsi="Arial"/>
      <w:sz w:val="18"/>
      <w:szCs w:val="18"/>
    </w:rPr>
  </w:style>
  <w:style w:type="table" w:styleId="a7">
    <w:name w:val="Table Grid"/>
    <w:basedOn w:val="a1"/>
    <w:rsid w:val="00715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頁尾 字元"/>
    <w:link w:val="a4"/>
    <w:uiPriority w:val="99"/>
    <w:rsid w:val="00272F42"/>
    <w:rPr>
      <w:kern w:val="2"/>
    </w:rPr>
  </w:style>
  <w:style w:type="character" w:styleId="a8">
    <w:name w:val="Hyperlink"/>
    <w:rsid w:val="001F69D7"/>
    <w:rPr>
      <w:color w:val="0000FF"/>
      <w:u w:val="single"/>
    </w:rPr>
  </w:style>
  <w:style w:type="character" w:styleId="a9">
    <w:name w:val="FollowedHyperlink"/>
    <w:basedOn w:val="a0"/>
    <w:rsid w:val="000D14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22A8"/>
    <w:pPr>
      <w:tabs>
        <w:tab w:val="center" w:pos="4153"/>
        <w:tab w:val="right" w:pos="8306"/>
      </w:tabs>
      <w:snapToGrid w:val="0"/>
    </w:pPr>
    <w:rPr>
      <w:sz w:val="20"/>
    </w:rPr>
  </w:style>
  <w:style w:type="paragraph" w:styleId="a4">
    <w:name w:val="footer"/>
    <w:basedOn w:val="a"/>
    <w:link w:val="a5"/>
    <w:uiPriority w:val="99"/>
    <w:rsid w:val="000A22A8"/>
    <w:pPr>
      <w:tabs>
        <w:tab w:val="center" w:pos="4153"/>
        <w:tab w:val="right" w:pos="8306"/>
      </w:tabs>
      <w:snapToGrid w:val="0"/>
    </w:pPr>
    <w:rPr>
      <w:sz w:val="20"/>
    </w:rPr>
  </w:style>
  <w:style w:type="paragraph" w:styleId="a6">
    <w:name w:val="Balloon Text"/>
    <w:basedOn w:val="a"/>
    <w:semiHidden/>
    <w:rsid w:val="00143C63"/>
    <w:rPr>
      <w:rFonts w:ascii="Arial" w:hAnsi="Arial"/>
      <w:sz w:val="18"/>
      <w:szCs w:val="18"/>
    </w:rPr>
  </w:style>
  <w:style w:type="table" w:styleId="a7">
    <w:name w:val="Table Grid"/>
    <w:basedOn w:val="a1"/>
    <w:rsid w:val="00715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頁尾 字元"/>
    <w:link w:val="a4"/>
    <w:uiPriority w:val="99"/>
    <w:rsid w:val="00272F42"/>
    <w:rPr>
      <w:kern w:val="2"/>
    </w:rPr>
  </w:style>
  <w:style w:type="character" w:styleId="a8">
    <w:name w:val="Hyperlink"/>
    <w:rsid w:val="001F69D7"/>
    <w:rPr>
      <w:color w:val="0000FF"/>
      <w:u w:val="single"/>
    </w:rPr>
  </w:style>
  <w:style w:type="character" w:styleId="a9">
    <w:name w:val="FollowedHyperlink"/>
    <w:basedOn w:val="a0"/>
    <w:rsid w:val="000D14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55369">
      <w:bodyDiv w:val="1"/>
      <w:marLeft w:val="100"/>
      <w:marRight w:val="100"/>
      <w:marTop w:val="100"/>
      <w:marBottom w:val="100"/>
      <w:divBdr>
        <w:top w:val="none" w:sz="0" w:space="0" w:color="auto"/>
        <w:left w:val="none" w:sz="0" w:space="0" w:color="auto"/>
        <w:bottom w:val="none" w:sz="0" w:space="0" w:color="auto"/>
        <w:right w:val="none" w:sz="0" w:space="0" w:color="auto"/>
      </w:divBdr>
      <w:divsChild>
        <w:div w:id="3023009">
          <w:marLeft w:val="0"/>
          <w:marRight w:val="0"/>
          <w:marTop w:val="0"/>
          <w:marBottom w:val="0"/>
          <w:divBdr>
            <w:top w:val="none" w:sz="0" w:space="0" w:color="auto"/>
            <w:left w:val="none" w:sz="0" w:space="0" w:color="auto"/>
            <w:bottom w:val="none" w:sz="0" w:space="0" w:color="auto"/>
            <w:right w:val="none" w:sz="0" w:space="0" w:color="auto"/>
          </w:divBdr>
          <w:divsChild>
            <w:div w:id="122703537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21973383">
                  <w:marLeft w:val="0"/>
                  <w:marRight w:val="0"/>
                  <w:marTop w:val="0"/>
                  <w:marBottom w:val="0"/>
                  <w:divBdr>
                    <w:top w:val="none" w:sz="0" w:space="0" w:color="auto"/>
                    <w:left w:val="none" w:sz="0" w:space="0" w:color="auto"/>
                    <w:bottom w:val="none" w:sz="0" w:space="0" w:color="auto"/>
                    <w:right w:val="none" w:sz="0" w:space="0" w:color="auto"/>
                  </w:divBdr>
                </w:div>
                <w:div w:id="1726948663">
                  <w:marLeft w:val="0"/>
                  <w:marRight w:val="0"/>
                  <w:marTop w:val="0"/>
                  <w:marBottom w:val="0"/>
                  <w:divBdr>
                    <w:top w:val="none" w:sz="0" w:space="0" w:color="auto"/>
                    <w:left w:val="none" w:sz="0" w:space="0" w:color="auto"/>
                    <w:bottom w:val="none" w:sz="0" w:space="0" w:color="auto"/>
                    <w:right w:val="none" w:sz="0" w:space="0" w:color="auto"/>
                  </w:divBdr>
                </w:div>
                <w:div w:id="19807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DD167-F5E0-4633-B197-0982BD39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1442</Characters>
  <Application>Microsoft Office Word</Application>
  <DocSecurity>0</DocSecurity>
  <Lines>12</Lines>
  <Paragraphs>3</Paragraphs>
  <ScaleCrop>false</ScaleCrop>
  <Company>成功大學總務處出納組</Company>
  <LinksUpToDate>false</LinksUpToDate>
  <CharactersWithSpaces>1691</CharactersWithSpaces>
  <SharedDoc>false</SharedDoc>
  <HLinks>
    <vt:vector size="6" baseType="variant">
      <vt:variant>
        <vt:i4>1704013</vt:i4>
      </vt:variant>
      <vt:variant>
        <vt:i4>0</vt:i4>
      </vt:variant>
      <vt:variant>
        <vt:i4>0</vt:i4>
      </vt:variant>
      <vt:variant>
        <vt:i4>5</vt:i4>
      </vt:variant>
      <vt:variant>
        <vt:lpwstr>8-40.docx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各類綜合所得扣繳稅率表</dc:title>
  <dc:creator>User</dc:creator>
  <cp:lastModifiedBy>User</cp:lastModifiedBy>
  <cp:revision>4</cp:revision>
  <cp:lastPrinted>2017-02-07T05:52:00Z</cp:lastPrinted>
  <dcterms:created xsi:type="dcterms:W3CDTF">2018-12-18T00:31:00Z</dcterms:created>
  <dcterms:modified xsi:type="dcterms:W3CDTF">2018-12-27T02:24:00Z</dcterms:modified>
</cp:coreProperties>
</file>